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B69E9" w14:textId="77777777" w:rsidR="002A0AB3" w:rsidRDefault="002A0AB3" w:rsidP="004206A7">
      <w:pPr>
        <w:rPr>
          <w:rFonts w:ascii="Arial" w:hAnsi="Arial" w:cs="Arial"/>
          <w:b/>
          <w:sz w:val="24"/>
          <w:szCs w:val="24"/>
        </w:rPr>
      </w:pPr>
    </w:p>
    <w:p w14:paraId="279A0BC6" w14:textId="0C9F23AC" w:rsidR="004206A7" w:rsidRPr="007D6AB5" w:rsidRDefault="00597467" w:rsidP="004206A7">
      <w:pPr>
        <w:rPr>
          <w:rFonts w:ascii="Arial" w:hAnsi="Arial" w:cs="Arial"/>
          <w:b/>
          <w:sz w:val="28"/>
          <w:szCs w:val="28"/>
        </w:rPr>
      </w:pPr>
      <w:r w:rsidRPr="006B1AE7">
        <w:rPr>
          <w:rFonts w:ascii="Arial" w:hAnsi="Arial" w:cs="Arial"/>
          <w:b/>
          <w:sz w:val="28"/>
          <w:szCs w:val="28"/>
        </w:rPr>
        <w:t>Årsber</w:t>
      </w:r>
      <w:r w:rsidR="004B73C9" w:rsidRPr="006B1AE7">
        <w:rPr>
          <w:rFonts w:ascii="Arial" w:hAnsi="Arial" w:cs="Arial"/>
          <w:b/>
          <w:sz w:val="28"/>
          <w:szCs w:val="28"/>
        </w:rPr>
        <w:t xml:space="preserve">ättelse för verksamhetsåret </w:t>
      </w:r>
      <w:r w:rsidRPr="006B1AE7">
        <w:rPr>
          <w:rFonts w:ascii="Arial" w:hAnsi="Arial" w:cs="Arial"/>
          <w:b/>
          <w:sz w:val="28"/>
          <w:szCs w:val="28"/>
        </w:rPr>
        <w:t>1 april 201</w:t>
      </w:r>
      <w:r w:rsidR="005E5F52">
        <w:rPr>
          <w:rFonts w:ascii="Arial" w:hAnsi="Arial" w:cs="Arial"/>
          <w:b/>
          <w:sz w:val="28"/>
          <w:szCs w:val="28"/>
        </w:rPr>
        <w:t>9 till den 31 mars 2020</w:t>
      </w:r>
      <w:r w:rsidR="00C722C7" w:rsidRPr="006B1AE7">
        <w:rPr>
          <w:rFonts w:ascii="Arial" w:hAnsi="Arial" w:cs="Arial"/>
          <w:b/>
          <w:sz w:val="28"/>
          <w:szCs w:val="28"/>
        </w:rPr>
        <w:t xml:space="preserve"> </w:t>
      </w:r>
      <w:r w:rsidR="004B73C9" w:rsidRPr="006B1AE7">
        <w:rPr>
          <w:rFonts w:ascii="Arial" w:hAnsi="Arial" w:cs="Arial"/>
          <w:b/>
          <w:sz w:val="28"/>
          <w:szCs w:val="28"/>
        </w:rPr>
        <w:t>för Östra Tynningö Fastighetsägareförening.</w:t>
      </w:r>
    </w:p>
    <w:p w14:paraId="00A57CFB" w14:textId="77777777" w:rsidR="00597467" w:rsidRPr="008F0A0A" w:rsidRDefault="00597467" w:rsidP="005D7A27">
      <w:pPr>
        <w:spacing w:after="60" w:line="240" w:lineRule="auto"/>
        <w:rPr>
          <w:rFonts w:ascii="Arial" w:hAnsi="Arial" w:cs="Arial"/>
        </w:rPr>
      </w:pPr>
      <w:r w:rsidRPr="008F0A0A">
        <w:rPr>
          <w:rFonts w:ascii="Arial" w:hAnsi="Arial" w:cs="Arial"/>
        </w:rPr>
        <w:t>Styrelsen har under verksamhetsåret utgjorts av</w:t>
      </w:r>
      <w:r w:rsidR="005D7A27">
        <w:rPr>
          <w:rFonts w:ascii="Arial" w:hAnsi="Arial" w:cs="Arial"/>
        </w:rPr>
        <w:t>:</w:t>
      </w:r>
    </w:p>
    <w:p w14:paraId="67B85C35" w14:textId="70769A41" w:rsidR="00597467" w:rsidRPr="008F0A0A" w:rsidRDefault="00442E8D" w:rsidP="005D7A27">
      <w:pPr>
        <w:spacing w:after="60" w:line="240" w:lineRule="auto"/>
        <w:rPr>
          <w:rFonts w:ascii="Arial" w:hAnsi="Arial" w:cs="Arial"/>
        </w:rPr>
      </w:pPr>
      <w:r w:rsidRPr="008F0A0A">
        <w:rPr>
          <w:rFonts w:ascii="Arial" w:hAnsi="Arial" w:cs="Arial"/>
        </w:rPr>
        <w:t>Ordförande: Hans Ståhl</w:t>
      </w:r>
      <w:r w:rsidR="009F6061" w:rsidRPr="008F0A0A">
        <w:rPr>
          <w:rFonts w:ascii="Arial" w:hAnsi="Arial" w:cs="Arial"/>
        </w:rPr>
        <w:t xml:space="preserve">, </w:t>
      </w:r>
      <w:r w:rsidR="00597467" w:rsidRPr="008F0A0A">
        <w:rPr>
          <w:rFonts w:ascii="Arial" w:hAnsi="Arial" w:cs="Arial"/>
        </w:rPr>
        <w:t xml:space="preserve">vald för en </w:t>
      </w:r>
      <w:r w:rsidRPr="008F0A0A">
        <w:rPr>
          <w:rFonts w:ascii="Arial" w:hAnsi="Arial" w:cs="Arial"/>
        </w:rPr>
        <w:t>tid av 2</w:t>
      </w:r>
      <w:r w:rsidR="00597467" w:rsidRPr="008F0A0A">
        <w:rPr>
          <w:rFonts w:ascii="Arial" w:hAnsi="Arial" w:cs="Arial"/>
        </w:rPr>
        <w:t xml:space="preserve"> år </w:t>
      </w:r>
      <w:r w:rsidR="00347319">
        <w:rPr>
          <w:rFonts w:ascii="Arial" w:hAnsi="Arial" w:cs="Arial"/>
        </w:rPr>
        <w:t>(tom 2021</w:t>
      </w:r>
      <w:r w:rsidR="004206A7">
        <w:rPr>
          <w:rFonts w:ascii="Arial" w:hAnsi="Arial" w:cs="Arial"/>
        </w:rPr>
        <w:t>)</w:t>
      </w:r>
    </w:p>
    <w:p w14:paraId="6E7BB4AF" w14:textId="15FD0EB6" w:rsidR="00294A60" w:rsidRPr="008778C2" w:rsidRDefault="00597467" w:rsidP="005D7A27">
      <w:pPr>
        <w:spacing w:after="60" w:line="240" w:lineRule="auto"/>
        <w:rPr>
          <w:rFonts w:ascii="Arial" w:hAnsi="Arial" w:cs="Arial"/>
        </w:rPr>
      </w:pPr>
      <w:r w:rsidRPr="008778C2">
        <w:rPr>
          <w:rFonts w:ascii="Arial" w:hAnsi="Arial" w:cs="Arial"/>
        </w:rPr>
        <w:t xml:space="preserve">Ledamöter: </w:t>
      </w:r>
      <w:r w:rsidR="004206A7" w:rsidRPr="008778C2">
        <w:rPr>
          <w:rFonts w:ascii="Arial" w:hAnsi="Arial" w:cs="Arial"/>
        </w:rPr>
        <w:t>Claes Tornberg</w:t>
      </w:r>
      <w:r w:rsidRPr="008778C2">
        <w:rPr>
          <w:rFonts w:ascii="Arial" w:hAnsi="Arial" w:cs="Arial"/>
        </w:rPr>
        <w:t xml:space="preserve"> (kassör)</w:t>
      </w:r>
      <w:r w:rsidR="00A02FAE" w:rsidRPr="008778C2">
        <w:rPr>
          <w:rFonts w:ascii="Arial" w:hAnsi="Arial" w:cs="Arial"/>
        </w:rPr>
        <w:t xml:space="preserve"> v</w:t>
      </w:r>
      <w:r w:rsidR="00294A60">
        <w:rPr>
          <w:rFonts w:ascii="Arial" w:hAnsi="Arial" w:cs="Arial"/>
        </w:rPr>
        <w:t>ald för en tid på 2 år (tom 2020</w:t>
      </w:r>
      <w:r w:rsidR="00A02FAE" w:rsidRPr="008778C2">
        <w:rPr>
          <w:rFonts w:ascii="Arial" w:hAnsi="Arial" w:cs="Arial"/>
        </w:rPr>
        <w:t>)</w:t>
      </w:r>
      <w:r w:rsidR="0052059D">
        <w:rPr>
          <w:rFonts w:ascii="Arial" w:hAnsi="Arial" w:cs="Arial"/>
        </w:rPr>
        <w:t>, Kje</w:t>
      </w:r>
      <w:r w:rsidR="00347319">
        <w:rPr>
          <w:rFonts w:ascii="Arial" w:hAnsi="Arial" w:cs="Arial"/>
        </w:rPr>
        <w:t>ll Olsson vald på 2 år (tom 2021</w:t>
      </w:r>
      <w:r w:rsidR="0052059D">
        <w:rPr>
          <w:rFonts w:ascii="Arial" w:hAnsi="Arial" w:cs="Arial"/>
        </w:rPr>
        <w:t>)</w:t>
      </w:r>
      <w:r w:rsidR="00A02FAE" w:rsidRPr="008778C2">
        <w:rPr>
          <w:rFonts w:ascii="Arial" w:hAnsi="Arial" w:cs="Arial"/>
        </w:rPr>
        <w:t xml:space="preserve"> </w:t>
      </w:r>
      <w:r w:rsidR="004206A7" w:rsidRPr="008778C2">
        <w:rPr>
          <w:rFonts w:ascii="Arial" w:hAnsi="Arial" w:cs="Arial"/>
        </w:rPr>
        <w:t xml:space="preserve">och Stellan Ridderstrand </w:t>
      </w:r>
      <w:r w:rsidR="008778C2" w:rsidRPr="008778C2">
        <w:rPr>
          <w:rFonts w:ascii="Arial" w:hAnsi="Arial" w:cs="Arial"/>
        </w:rPr>
        <w:t>vald på en tid av 2</w:t>
      </w:r>
      <w:r w:rsidR="00442E8D" w:rsidRPr="008778C2">
        <w:rPr>
          <w:rFonts w:ascii="Arial" w:hAnsi="Arial" w:cs="Arial"/>
        </w:rPr>
        <w:t xml:space="preserve"> år</w:t>
      </w:r>
      <w:r w:rsidR="00CE65C8" w:rsidRPr="008778C2">
        <w:rPr>
          <w:rFonts w:ascii="Arial" w:hAnsi="Arial" w:cs="Arial"/>
        </w:rPr>
        <w:t xml:space="preserve"> (</w:t>
      </w:r>
      <w:r w:rsidR="00A02FAE" w:rsidRPr="008778C2">
        <w:rPr>
          <w:rFonts w:ascii="Arial" w:hAnsi="Arial" w:cs="Arial"/>
        </w:rPr>
        <w:t xml:space="preserve">tom </w:t>
      </w:r>
      <w:r w:rsidR="00294A60">
        <w:rPr>
          <w:rFonts w:ascii="Arial" w:hAnsi="Arial" w:cs="Arial"/>
        </w:rPr>
        <w:t>2020</w:t>
      </w:r>
      <w:r w:rsidR="00CE65C8" w:rsidRPr="008778C2">
        <w:rPr>
          <w:rFonts w:ascii="Arial" w:hAnsi="Arial" w:cs="Arial"/>
        </w:rPr>
        <w:t>)</w:t>
      </w:r>
    </w:p>
    <w:p w14:paraId="1E63FDE6" w14:textId="77777777" w:rsidR="00597467" w:rsidRPr="008F0A0A" w:rsidRDefault="00597467" w:rsidP="005D7A27">
      <w:pPr>
        <w:spacing w:after="60" w:line="240" w:lineRule="auto"/>
        <w:rPr>
          <w:rFonts w:ascii="Arial" w:hAnsi="Arial" w:cs="Arial"/>
          <w:lang w:val="en-US"/>
        </w:rPr>
      </w:pPr>
      <w:r w:rsidRPr="008F0A0A">
        <w:rPr>
          <w:rFonts w:ascii="Arial" w:hAnsi="Arial" w:cs="Arial"/>
          <w:lang w:val="en-US"/>
        </w:rPr>
        <w:t xml:space="preserve">Revisor: Jan-Olof </w:t>
      </w:r>
      <w:proofErr w:type="spellStart"/>
      <w:r w:rsidRPr="008F0A0A">
        <w:rPr>
          <w:rFonts w:ascii="Arial" w:hAnsi="Arial" w:cs="Arial"/>
          <w:lang w:val="en-US"/>
        </w:rPr>
        <w:t>Tidbeck</w:t>
      </w:r>
      <w:proofErr w:type="spellEnd"/>
    </w:p>
    <w:p w14:paraId="7D1030B9" w14:textId="77777777" w:rsidR="00597467" w:rsidRPr="008F0A0A" w:rsidRDefault="00597467" w:rsidP="005D7A27">
      <w:pPr>
        <w:spacing w:after="60" w:line="240" w:lineRule="auto"/>
        <w:rPr>
          <w:rFonts w:ascii="Arial" w:hAnsi="Arial" w:cs="Arial"/>
          <w:lang w:val="en-US"/>
        </w:rPr>
      </w:pPr>
      <w:proofErr w:type="spellStart"/>
      <w:r w:rsidRPr="008F0A0A">
        <w:rPr>
          <w:rFonts w:ascii="Arial" w:hAnsi="Arial" w:cs="Arial"/>
          <w:lang w:val="en-US"/>
        </w:rPr>
        <w:t>Revisorssuppleant</w:t>
      </w:r>
      <w:proofErr w:type="spellEnd"/>
      <w:r w:rsidRPr="008F0A0A">
        <w:rPr>
          <w:rFonts w:ascii="Arial" w:hAnsi="Arial" w:cs="Arial"/>
          <w:lang w:val="en-US"/>
        </w:rPr>
        <w:t xml:space="preserve">: Christer </w:t>
      </w:r>
      <w:proofErr w:type="spellStart"/>
      <w:r w:rsidRPr="008F0A0A">
        <w:rPr>
          <w:rFonts w:ascii="Arial" w:hAnsi="Arial" w:cs="Arial"/>
          <w:lang w:val="en-US"/>
        </w:rPr>
        <w:t>Lilliehöök</w:t>
      </w:r>
      <w:proofErr w:type="spellEnd"/>
    </w:p>
    <w:p w14:paraId="712A370B" w14:textId="2B796779" w:rsidR="00597467" w:rsidRPr="008F0A0A" w:rsidRDefault="004206A7" w:rsidP="005D7A27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Valberedning: </w:t>
      </w:r>
      <w:r w:rsidR="008E7185">
        <w:rPr>
          <w:rFonts w:ascii="Arial" w:hAnsi="Arial" w:cs="Arial"/>
        </w:rPr>
        <w:t>Någon valbere</w:t>
      </w:r>
      <w:r w:rsidR="0077522C">
        <w:rPr>
          <w:rFonts w:ascii="Arial" w:hAnsi="Arial" w:cs="Arial"/>
        </w:rPr>
        <w:t>dning har ej tillsats under 201</w:t>
      </w:r>
      <w:r w:rsidR="007D6AB5">
        <w:rPr>
          <w:rFonts w:ascii="Arial" w:hAnsi="Arial" w:cs="Arial"/>
        </w:rPr>
        <w:t>9</w:t>
      </w:r>
    </w:p>
    <w:p w14:paraId="7B8E9B5A" w14:textId="77777777" w:rsidR="008F0A0A" w:rsidRDefault="008F0A0A" w:rsidP="00597467">
      <w:pPr>
        <w:rPr>
          <w:rFonts w:ascii="Arial" w:hAnsi="Arial" w:cs="Arial"/>
        </w:rPr>
      </w:pPr>
    </w:p>
    <w:p w14:paraId="28EABD5D" w14:textId="77777777" w:rsidR="00597467" w:rsidRPr="005A4AA6" w:rsidRDefault="00597467" w:rsidP="00F9397D">
      <w:pPr>
        <w:spacing w:after="120" w:line="240" w:lineRule="auto"/>
        <w:rPr>
          <w:rFonts w:ascii="Arial" w:hAnsi="Arial" w:cs="Arial"/>
          <w:b/>
        </w:rPr>
      </w:pPr>
      <w:r w:rsidRPr="005A4AA6">
        <w:rPr>
          <w:rFonts w:ascii="Arial" w:hAnsi="Arial" w:cs="Arial"/>
          <w:b/>
        </w:rPr>
        <w:t>ÄNDAMÅLET MED FÖRENINGEN</w:t>
      </w:r>
    </w:p>
    <w:p w14:paraId="506F6164" w14:textId="77777777" w:rsidR="00597467" w:rsidRPr="004C5C88" w:rsidRDefault="00597467" w:rsidP="00F9397D">
      <w:pPr>
        <w:spacing w:after="120"/>
        <w:rPr>
          <w:rFonts w:ascii="Arial" w:hAnsi="Arial" w:cs="Arial"/>
        </w:rPr>
      </w:pPr>
      <w:r w:rsidRPr="004C5C88">
        <w:rPr>
          <w:rFonts w:ascii="Arial" w:hAnsi="Arial" w:cs="Arial"/>
        </w:rPr>
        <w:t>Föreningens ändamål beskrivs i stadgarnas 2 § på följande sätt:</w:t>
      </w:r>
    </w:p>
    <w:p w14:paraId="5BF8138A" w14:textId="77777777" w:rsidR="00597467" w:rsidRPr="004C5C88" w:rsidRDefault="008F0A0A" w:rsidP="00F9397D">
      <w:pPr>
        <w:spacing w:after="120"/>
        <w:rPr>
          <w:rFonts w:ascii="Arial" w:hAnsi="Arial" w:cs="Arial"/>
        </w:rPr>
      </w:pPr>
      <w:r w:rsidRPr="004C5C88">
        <w:rPr>
          <w:rFonts w:ascii="Arial" w:hAnsi="Arial" w:cs="Arial"/>
        </w:rPr>
        <w:t>”Organisationen</w:t>
      </w:r>
      <w:r w:rsidR="00597467" w:rsidRPr="004C5C88">
        <w:rPr>
          <w:rFonts w:ascii="Arial" w:hAnsi="Arial" w:cs="Arial"/>
        </w:rPr>
        <w:t xml:space="preserve"> har till uppgift att tillvarata medlemmarnas gemensamma intressen. Till dessa hör Allén, </w:t>
      </w:r>
      <w:proofErr w:type="spellStart"/>
      <w:r>
        <w:rPr>
          <w:rFonts w:ascii="Arial" w:hAnsi="Arial" w:cs="Arial"/>
        </w:rPr>
        <w:t>vänt</w:t>
      </w:r>
      <w:r w:rsidRPr="004C5C88">
        <w:rPr>
          <w:rFonts w:ascii="Arial" w:hAnsi="Arial" w:cs="Arial"/>
        </w:rPr>
        <w:t>huset</w:t>
      </w:r>
      <w:proofErr w:type="spellEnd"/>
      <w:r w:rsidR="00597467" w:rsidRPr="004C5C88">
        <w:rPr>
          <w:rFonts w:ascii="Arial" w:hAnsi="Arial" w:cs="Arial"/>
        </w:rPr>
        <w:t xml:space="preserve"> vid Östra Tynningö brygga, båthamnen i Hemviken, allmänna områden som upplåtits åt ÖTF, festligheter såsom midsommarfirandet samt övrigt som inte anses åvila Tynningö Gård (TGEF) eller annan förening.”</w:t>
      </w:r>
    </w:p>
    <w:p w14:paraId="263D3A64" w14:textId="6B8351BD" w:rsidR="00963B86" w:rsidRPr="00963B86" w:rsidRDefault="004C5C88" w:rsidP="00597467">
      <w:pPr>
        <w:rPr>
          <w:rFonts w:ascii="Arial" w:hAnsi="Arial" w:cs="Arial"/>
        </w:rPr>
      </w:pPr>
      <w:r w:rsidRPr="008F0A0A">
        <w:rPr>
          <w:rFonts w:ascii="Arial" w:hAnsi="Arial" w:cs="Arial"/>
        </w:rPr>
        <w:t xml:space="preserve">Föreningen har </w:t>
      </w:r>
      <w:r w:rsidR="00597467" w:rsidRPr="008F0A0A">
        <w:rPr>
          <w:rFonts w:ascii="Arial" w:hAnsi="Arial" w:cs="Arial"/>
        </w:rPr>
        <w:t>viktiga uppgifter. Det finns inte någon annan förening på Tynningö som specifikt har a</w:t>
      </w:r>
      <w:r w:rsidRPr="008F0A0A">
        <w:rPr>
          <w:rFonts w:ascii="Arial" w:hAnsi="Arial" w:cs="Arial"/>
        </w:rPr>
        <w:t xml:space="preserve">tt tillvarata fastighetsägarna </w:t>
      </w:r>
      <w:r w:rsidR="00597467" w:rsidRPr="008F0A0A">
        <w:rPr>
          <w:rFonts w:ascii="Arial" w:hAnsi="Arial" w:cs="Arial"/>
        </w:rPr>
        <w:t>på Östra Tynningö gemensamma int</w:t>
      </w:r>
      <w:r w:rsidR="00571868">
        <w:rPr>
          <w:rFonts w:ascii="Arial" w:hAnsi="Arial" w:cs="Arial"/>
        </w:rPr>
        <w:t xml:space="preserve">ressen, t.ex. när det gäller frågor om </w:t>
      </w:r>
      <w:r w:rsidR="00597467" w:rsidRPr="008F0A0A">
        <w:rPr>
          <w:rFonts w:ascii="Arial" w:hAnsi="Arial" w:cs="Arial"/>
        </w:rPr>
        <w:t xml:space="preserve">Vaxholms stads tankar om en fördjupad översiktsplan </w:t>
      </w:r>
      <w:r w:rsidR="008F0A0A">
        <w:rPr>
          <w:rFonts w:ascii="Arial" w:hAnsi="Arial" w:cs="Arial"/>
        </w:rPr>
        <w:t xml:space="preserve">(FÖP) </w:t>
      </w:r>
      <w:r w:rsidR="00597467" w:rsidRPr="008F0A0A">
        <w:rPr>
          <w:rFonts w:ascii="Arial" w:hAnsi="Arial" w:cs="Arial"/>
        </w:rPr>
        <w:t>för Tynningö. Beslut om översikts- och detaljplaner för våra närmaste områden är kanske det som har allra störst b</w:t>
      </w:r>
      <w:r w:rsidR="00110AFB">
        <w:rPr>
          <w:rFonts w:ascii="Arial" w:hAnsi="Arial" w:cs="Arial"/>
        </w:rPr>
        <w:t>etydelse för vår närmiljö.</w:t>
      </w:r>
      <w:r w:rsidR="005417E2">
        <w:rPr>
          <w:rFonts w:ascii="Arial" w:hAnsi="Arial" w:cs="Arial"/>
        </w:rPr>
        <w:t xml:space="preserve"> </w:t>
      </w:r>
      <w:r w:rsidR="008F0A0A" w:rsidRPr="0004380F">
        <w:rPr>
          <w:rFonts w:ascii="Arial" w:hAnsi="Arial" w:cs="Arial"/>
        </w:rPr>
        <w:t>ÖTF</w:t>
      </w:r>
      <w:r w:rsidR="00C27415">
        <w:rPr>
          <w:rFonts w:ascii="Arial" w:hAnsi="Arial" w:cs="Arial"/>
        </w:rPr>
        <w:t xml:space="preserve"> </w:t>
      </w:r>
      <w:r w:rsidR="00963B86">
        <w:rPr>
          <w:rFonts w:ascii="Arial" w:hAnsi="Arial" w:cs="Arial"/>
        </w:rPr>
        <w:t xml:space="preserve">består </w:t>
      </w:r>
      <w:r w:rsidR="004206A7">
        <w:rPr>
          <w:rFonts w:ascii="Arial" w:hAnsi="Arial" w:cs="Arial"/>
        </w:rPr>
        <w:t>mestadels</w:t>
      </w:r>
      <w:r w:rsidR="00C27415">
        <w:rPr>
          <w:rFonts w:ascii="Arial" w:hAnsi="Arial" w:cs="Arial"/>
        </w:rPr>
        <w:t xml:space="preserve"> </w:t>
      </w:r>
      <w:r w:rsidR="008F0A0A">
        <w:rPr>
          <w:rFonts w:ascii="Arial" w:hAnsi="Arial" w:cs="Arial"/>
        </w:rPr>
        <w:t xml:space="preserve">av </w:t>
      </w:r>
      <w:r w:rsidR="00C27415">
        <w:rPr>
          <w:rFonts w:ascii="Arial" w:hAnsi="Arial" w:cs="Arial"/>
        </w:rPr>
        <w:t xml:space="preserve">sommarboende och det är en </w:t>
      </w:r>
      <w:r w:rsidR="00DF0E3E">
        <w:rPr>
          <w:rFonts w:ascii="Arial" w:hAnsi="Arial" w:cs="Arial"/>
        </w:rPr>
        <w:t>viktig</w:t>
      </w:r>
      <w:r w:rsidR="00963B86">
        <w:rPr>
          <w:rFonts w:ascii="Arial" w:hAnsi="Arial" w:cs="Arial"/>
        </w:rPr>
        <w:t xml:space="preserve"> uppgift att</w:t>
      </w:r>
      <w:r w:rsidR="00C27415">
        <w:rPr>
          <w:rFonts w:ascii="Arial" w:hAnsi="Arial" w:cs="Arial"/>
        </w:rPr>
        <w:t xml:space="preserve"> tillgod</w:t>
      </w:r>
      <w:r w:rsidR="00D73CC0">
        <w:rPr>
          <w:rFonts w:ascii="Arial" w:hAnsi="Arial" w:cs="Arial"/>
        </w:rPr>
        <w:t>o</w:t>
      </w:r>
      <w:r w:rsidR="00C27415">
        <w:rPr>
          <w:rFonts w:ascii="Arial" w:hAnsi="Arial" w:cs="Arial"/>
        </w:rPr>
        <w:t xml:space="preserve">se sommarboendes </w:t>
      </w:r>
      <w:r w:rsidR="00DF0E3E">
        <w:rPr>
          <w:rFonts w:ascii="Arial" w:hAnsi="Arial" w:cs="Arial"/>
        </w:rPr>
        <w:t>vilja</w:t>
      </w:r>
      <w:r w:rsidR="00C27415">
        <w:rPr>
          <w:rFonts w:ascii="Arial" w:hAnsi="Arial" w:cs="Arial"/>
        </w:rPr>
        <w:t xml:space="preserve"> på hur Tynningö ska utveckla</w:t>
      </w:r>
      <w:r w:rsidR="007D6AB5">
        <w:rPr>
          <w:rFonts w:ascii="Arial" w:hAnsi="Arial" w:cs="Arial"/>
        </w:rPr>
        <w:t>s</w:t>
      </w:r>
      <w:r w:rsidR="00963B86">
        <w:rPr>
          <w:rFonts w:ascii="Arial" w:hAnsi="Arial" w:cs="Arial"/>
        </w:rPr>
        <w:t>.</w:t>
      </w:r>
    </w:p>
    <w:p w14:paraId="51EDC474" w14:textId="77777777" w:rsidR="005249B9" w:rsidRDefault="00597467" w:rsidP="000F29CE">
      <w:pPr>
        <w:spacing w:after="120" w:line="240" w:lineRule="auto"/>
        <w:rPr>
          <w:rFonts w:ascii="Arial" w:hAnsi="Arial" w:cs="Arial"/>
          <w:b/>
        </w:rPr>
      </w:pPr>
      <w:r w:rsidRPr="00887777">
        <w:rPr>
          <w:rFonts w:ascii="Arial" w:hAnsi="Arial" w:cs="Arial"/>
          <w:b/>
        </w:rPr>
        <w:t>VERKSAMHETEN UNDER VERKSAMHETSÅRET</w:t>
      </w:r>
    </w:p>
    <w:p w14:paraId="299676BA" w14:textId="77777777" w:rsidR="005417E2" w:rsidRDefault="00597467" w:rsidP="00F9397D">
      <w:pPr>
        <w:spacing w:after="120" w:line="240" w:lineRule="auto"/>
        <w:rPr>
          <w:rFonts w:ascii="Arial" w:hAnsi="Arial" w:cs="Arial"/>
          <w:b/>
        </w:rPr>
      </w:pPr>
      <w:r w:rsidRPr="005249B9">
        <w:rPr>
          <w:rFonts w:ascii="Arial" w:hAnsi="Arial" w:cs="Arial"/>
          <w:b/>
        </w:rPr>
        <w:t>Styrelsemöten</w:t>
      </w:r>
    </w:p>
    <w:p w14:paraId="6DDFD0E9" w14:textId="73780895" w:rsidR="002F2135" w:rsidRPr="00256F86" w:rsidRDefault="00597467" w:rsidP="00256F86">
      <w:pPr>
        <w:rPr>
          <w:rFonts w:ascii="Arial" w:hAnsi="Arial" w:cs="Arial"/>
          <w:b/>
        </w:rPr>
      </w:pPr>
      <w:r w:rsidRPr="00887777">
        <w:rPr>
          <w:rFonts w:ascii="Arial" w:hAnsi="Arial" w:cs="Arial"/>
        </w:rPr>
        <w:t>S</w:t>
      </w:r>
      <w:r w:rsidR="008E3E47" w:rsidRPr="00887777">
        <w:rPr>
          <w:rFonts w:ascii="Arial" w:hAnsi="Arial" w:cs="Arial"/>
        </w:rPr>
        <w:t>tyrelsen har under året haft tre protokollförda</w:t>
      </w:r>
      <w:r w:rsidRPr="00887777">
        <w:rPr>
          <w:rFonts w:ascii="Arial" w:hAnsi="Arial" w:cs="Arial"/>
        </w:rPr>
        <w:t xml:space="preserve"> möte</w:t>
      </w:r>
      <w:r w:rsidR="005417E2">
        <w:rPr>
          <w:rFonts w:ascii="Arial" w:hAnsi="Arial" w:cs="Arial"/>
        </w:rPr>
        <w:t>n</w:t>
      </w:r>
      <w:r w:rsidRPr="00887777">
        <w:rPr>
          <w:rFonts w:ascii="Arial" w:hAnsi="Arial" w:cs="Arial"/>
        </w:rPr>
        <w:t>, förutom konstituerande möte i samband med årsmötet. Dessutom har styrelsen haft informella kontakter i skilda frågor under året.</w:t>
      </w:r>
      <w:r w:rsidR="004206A7">
        <w:rPr>
          <w:rFonts w:ascii="Arial" w:hAnsi="Arial" w:cs="Arial"/>
        </w:rPr>
        <w:t xml:space="preserve"> </w:t>
      </w:r>
    </w:p>
    <w:p w14:paraId="25F56E8D" w14:textId="3E5E7A19" w:rsidR="00597467" w:rsidRPr="002F2135" w:rsidRDefault="00597467" w:rsidP="000F29CE">
      <w:pPr>
        <w:spacing w:after="120" w:line="240" w:lineRule="auto"/>
        <w:rPr>
          <w:rFonts w:ascii="Arial" w:hAnsi="Arial" w:cs="Arial"/>
        </w:rPr>
      </w:pPr>
      <w:proofErr w:type="spellStart"/>
      <w:r w:rsidRPr="00CC5235">
        <w:rPr>
          <w:rFonts w:ascii="Arial" w:hAnsi="Arial" w:cs="Arial"/>
          <w:b/>
        </w:rPr>
        <w:t>Vänthuset</w:t>
      </w:r>
      <w:proofErr w:type="spellEnd"/>
      <w:r w:rsidRPr="00CC5235">
        <w:rPr>
          <w:rFonts w:ascii="Arial" w:hAnsi="Arial" w:cs="Arial"/>
          <w:b/>
        </w:rPr>
        <w:t xml:space="preserve"> vid Östra Tynningö brygga</w:t>
      </w:r>
    </w:p>
    <w:p w14:paraId="0E34C24E" w14:textId="03546B0E" w:rsidR="00597467" w:rsidRPr="00460F6E" w:rsidRDefault="00597467" w:rsidP="00597467">
      <w:pPr>
        <w:rPr>
          <w:rFonts w:ascii="Arial" w:hAnsi="Arial" w:cs="Arial"/>
        </w:rPr>
      </w:pPr>
      <w:proofErr w:type="spellStart"/>
      <w:r w:rsidRPr="00CC5235">
        <w:rPr>
          <w:rFonts w:ascii="Arial" w:hAnsi="Arial" w:cs="Arial"/>
        </w:rPr>
        <w:t>Vänthuset</w:t>
      </w:r>
      <w:proofErr w:type="spellEnd"/>
      <w:r w:rsidRPr="00CC5235">
        <w:rPr>
          <w:rFonts w:ascii="Arial" w:hAnsi="Arial" w:cs="Arial"/>
        </w:rPr>
        <w:t>, som tillhör föreningen, ligger på mark som ÖTF arrend</w:t>
      </w:r>
      <w:r w:rsidR="00757CA7">
        <w:rPr>
          <w:rFonts w:ascii="Arial" w:hAnsi="Arial" w:cs="Arial"/>
        </w:rPr>
        <w:t>erar av TGEF där arrendet löper 5 år i taget. Arrendeavgiften är betald till 2024.</w:t>
      </w:r>
      <w:r w:rsidR="005056A1" w:rsidRPr="00CC5235">
        <w:rPr>
          <w:rFonts w:ascii="Arial" w:hAnsi="Arial" w:cs="Arial"/>
        </w:rPr>
        <w:t xml:space="preserve"> Arrendeavtalet </w:t>
      </w:r>
      <w:r w:rsidR="00887777">
        <w:rPr>
          <w:rFonts w:ascii="Arial" w:hAnsi="Arial" w:cs="Arial"/>
        </w:rPr>
        <w:t xml:space="preserve">är villkorat så </w:t>
      </w:r>
      <w:r w:rsidRPr="00CC5235">
        <w:rPr>
          <w:rFonts w:ascii="Arial" w:hAnsi="Arial" w:cs="Arial"/>
        </w:rPr>
        <w:t>att huset får användas endast för allmä</w:t>
      </w:r>
      <w:r w:rsidR="00C22A0C">
        <w:rPr>
          <w:rFonts w:ascii="Arial" w:hAnsi="Arial" w:cs="Arial"/>
        </w:rPr>
        <w:t xml:space="preserve">nnyttiga ändamål. </w:t>
      </w:r>
      <w:r w:rsidR="00887777">
        <w:rPr>
          <w:rFonts w:ascii="Arial" w:hAnsi="Arial" w:cs="Arial"/>
        </w:rPr>
        <w:t>H</w:t>
      </w:r>
      <w:r w:rsidRPr="00CC5235">
        <w:rPr>
          <w:rFonts w:ascii="Arial" w:hAnsi="Arial" w:cs="Arial"/>
        </w:rPr>
        <w:t xml:space="preserve">uset </w:t>
      </w:r>
      <w:r w:rsidR="00887777">
        <w:rPr>
          <w:rFonts w:ascii="Arial" w:hAnsi="Arial" w:cs="Arial"/>
        </w:rPr>
        <w:t xml:space="preserve">hyrs </w:t>
      </w:r>
      <w:r w:rsidR="00AA0358">
        <w:rPr>
          <w:rFonts w:ascii="Arial" w:hAnsi="Arial" w:cs="Arial"/>
        </w:rPr>
        <w:t xml:space="preserve">fortfarande </w:t>
      </w:r>
      <w:r w:rsidR="00887777">
        <w:rPr>
          <w:rFonts w:ascii="Arial" w:hAnsi="Arial" w:cs="Arial"/>
        </w:rPr>
        <w:t xml:space="preserve">ut till Trafikverket </w:t>
      </w:r>
      <w:r w:rsidRPr="00CC5235">
        <w:rPr>
          <w:rFonts w:ascii="Arial" w:hAnsi="Arial" w:cs="Arial"/>
        </w:rPr>
        <w:t>som</w:t>
      </w:r>
      <w:r w:rsidR="00AA0358">
        <w:rPr>
          <w:rFonts w:ascii="Arial" w:hAnsi="Arial" w:cs="Arial"/>
        </w:rPr>
        <w:t xml:space="preserve"> rastlokal för färjans personal</w:t>
      </w:r>
      <w:r w:rsidRPr="00CC5235">
        <w:rPr>
          <w:rFonts w:ascii="Arial" w:hAnsi="Arial" w:cs="Arial"/>
        </w:rPr>
        <w:t>. Trafikverkets hyresavtal med ÖTF innebär bl.a. att Trafikverket svarar för allt invändigt och utvändigt underhåll av byggnaden</w:t>
      </w:r>
      <w:r w:rsidR="00887DDF">
        <w:rPr>
          <w:rFonts w:ascii="Arial" w:hAnsi="Arial" w:cs="Arial"/>
        </w:rPr>
        <w:t xml:space="preserve">. Vi vet fortfarande </w:t>
      </w:r>
      <w:r w:rsidR="00AA0358">
        <w:rPr>
          <w:rFonts w:ascii="Arial" w:hAnsi="Arial" w:cs="Arial"/>
        </w:rPr>
        <w:t xml:space="preserve">inte hur länge </w:t>
      </w:r>
      <w:r w:rsidR="00C22A0C">
        <w:rPr>
          <w:rFonts w:ascii="Arial" w:hAnsi="Arial" w:cs="Arial"/>
        </w:rPr>
        <w:t>Trafikverket önskar hyra</w:t>
      </w:r>
      <w:r w:rsidR="00AA0358">
        <w:rPr>
          <w:rFonts w:ascii="Arial" w:hAnsi="Arial" w:cs="Arial"/>
        </w:rPr>
        <w:t xml:space="preserve"> </w:t>
      </w:r>
      <w:proofErr w:type="spellStart"/>
      <w:r w:rsidR="00AA0358">
        <w:rPr>
          <w:rFonts w:ascii="Arial" w:hAnsi="Arial" w:cs="Arial"/>
        </w:rPr>
        <w:t>vänthuset</w:t>
      </w:r>
      <w:proofErr w:type="spellEnd"/>
      <w:r w:rsidR="00AA0358">
        <w:rPr>
          <w:rFonts w:ascii="Arial" w:hAnsi="Arial" w:cs="Arial"/>
        </w:rPr>
        <w:t xml:space="preserve">, </w:t>
      </w:r>
      <w:r w:rsidR="005A4AA6">
        <w:rPr>
          <w:rFonts w:ascii="Arial" w:hAnsi="Arial" w:cs="Arial"/>
        </w:rPr>
        <w:t>men p</w:t>
      </w:r>
      <w:r w:rsidR="005056A1" w:rsidRPr="00CC5235">
        <w:rPr>
          <w:rFonts w:ascii="Arial" w:hAnsi="Arial" w:cs="Arial"/>
        </w:rPr>
        <w:t>ersonalen på färjan uppskatta</w:t>
      </w:r>
      <w:r w:rsidR="00AD7317">
        <w:rPr>
          <w:rFonts w:ascii="Arial" w:hAnsi="Arial" w:cs="Arial"/>
        </w:rPr>
        <w:t>r</w:t>
      </w:r>
      <w:r w:rsidR="00AA0358">
        <w:rPr>
          <w:rFonts w:ascii="Arial" w:hAnsi="Arial" w:cs="Arial"/>
        </w:rPr>
        <w:t xml:space="preserve"> </w:t>
      </w:r>
      <w:proofErr w:type="spellStart"/>
      <w:r w:rsidR="005056A1" w:rsidRPr="00CC5235">
        <w:rPr>
          <w:rFonts w:ascii="Arial" w:hAnsi="Arial" w:cs="Arial"/>
        </w:rPr>
        <w:t>vän</w:t>
      </w:r>
      <w:r w:rsidR="005A4AA6">
        <w:rPr>
          <w:rFonts w:ascii="Arial" w:hAnsi="Arial" w:cs="Arial"/>
        </w:rPr>
        <w:t>thuset</w:t>
      </w:r>
      <w:proofErr w:type="spellEnd"/>
      <w:r w:rsidR="005A4AA6">
        <w:rPr>
          <w:rFonts w:ascii="Arial" w:hAnsi="Arial" w:cs="Arial"/>
        </w:rPr>
        <w:t xml:space="preserve"> på Tynningö</w:t>
      </w:r>
      <w:r w:rsidR="008045D3">
        <w:rPr>
          <w:rFonts w:ascii="Arial" w:hAnsi="Arial" w:cs="Arial"/>
        </w:rPr>
        <w:t xml:space="preserve"> eftersom det är betydligt längre till rastlokalerna på Lagnösidan. </w:t>
      </w:r>
      <w:r w:rsidR="00460F6E">
        <w:rPr>
          <w:rFonts w:ascii="Arial" w:hAnsi="Arial" w:cs="Arial"/>
        </w:rPr>
        <w:t>H</w:t>
      </w:r>
      <w:r w:rsidRPr="005A4AA6">
        <w:rPr>
          <w:rFonts w:ascii="Arial" w:hAnsi="Arial" w:cs="Arial"/>
        </w:rPr>
        <w:t xml:space="preserve">uset </w:t>
      </w:r>
      <w:r w:rsidR="00460F6E">
        <w:rPr>
          <w:rFonts w:ascii="Arial" w:hAnsi="Arial" w:cs="Arial"/>
        </w:rPr>
        <w:t xml:space="preserve">är </w:t>
      </w:r>
      <w:r w:rsidRPr="005A4AA6">
        <w:rPr>
          <w:rFonts w:ascii="Arial" w:hAnsi="Arial" w:cs="Arial"/>
        </w:rPr>
        <w:t>försäkrat med en s.k.</w:t>
      </w:r>
      <w:r w:rsidR="00C22A0C">
        <w:rPr>
          <w:rFonts w:ascii="Arial" w:hAnsi="Arial" w:cs="Arial"/>
        </w:rPr>
        <w:t xml:space="preserve"> företagsförsäkring (</w:t>
      </w:r>
      <w:r w:rsidRPr="005A4AA6">
        <w:rPr>
          <w:rFonts w:ascii="Arial" w:hAnsi="Arial" w:cs="Arial"/>
        </w:rPr>
        <w:t xml:space="preserve">krav från Trafikverket). Försäkringen kostar numera ca </w:t>
      </w:r>
      <w:r w:rsidR="00530517">
        <w:rPr>
          <w:rFonts w:ascii="Arial" w:hAnsi="Arial" w:cs="Arial"/>
        </w:rPr>
        <w:t>sek 2000</w:t>
      </w:r>
      <w:r w:rsidR="005A4AA6" w:rsidRPr="005A4AA6">
        <w:rPr>
          <w:rFonts w:ascii="Arial" w:hAnsi="Arial" w:cs="Arial"/>
        </w:rPr>
        <w:t xml:space="preserve"> </w:t>
      </w:r>
      <w:r w:rsidR="00530517">
        <w:rPr>
          <w:rFonts w:ascii="Arial" w:hAnsi="Arial" w:cs="Arial"/>
        </w:rPr>
        <w:t>per år.</w:t>
      </w:r>
      <w:r w:rsidRPr="005A4AA6">
        <w:rPr>
          <w:rFonts w:ascii="Arial" w:hAnsi="Arial" w:cs="Arial"/>
        </w:rPr>
        <w:t xml:space="preserve"> ÖTF betalar skatt på hyresintäkten. </w:t>
      </w:r>
      <w:r w:rsidR="005A4AA6" w:rsidRPr="005A4AA6">
        <w:rPr>
          <w:rFonts w:ascii="Arial" w:hAnsi="Arial" w:cs="Arial"/>
        </w:rPr>
        <w:t xml:space="preserve"> </w:t>
      </w:r>
    </w:p>
    <w:p w14:paraId="282A204E" w14:textId="77777777" w:rsidR="00347319" w:rsidRDefault="00347319" w:rsidP="00597467">
      <w:pPr>
        <w:rPr>
          <w:rFonts w:ascii="Arial" w:hAnsi="Arial" w:cs="Arial"/>
          <w:b/>
        </w:rPr>
      </w:pPr>
    </w:p>
    <w:p w14:paraId="2386D731" w14:textId="2B5761E2" w:rsidR="00110AFB" w:rsidRDefault="00256F86" w:rsidP="005974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Ekonomiskt stöd</w:t>
      </w:r>
      <w:r w:rsidR="00E32225">
        <w:rPr>
          <w:rFonts w:ascii="Arial" w:hAnsi="Arial" w:cs="Arial"/>
          <w:b/>
        </w:rPr>
        <w:t xml:space="preserve"> till aktiviteter </w:t>
      </w:r>
    </w:p>
    <w:p w14:paraId="367B4507" w14:textId="77777777" w:rsidR="00E32225" w:rsidRPr="00E32225" w:rsidRDefault="00110AFB" w:rsidP="00597467">
      <w:pPr>
        <w:rPr>
          <w:rFonts w:ascii="Arial" w:hAnsi="Arial" w:cs="Arial"/>
        </w:rPr>
      </w:pPr>
      <w:r w:rsidRPr="00E32225">
        <w:rPr>
          <w:rFonts w:ascii="Arial" w:hAnsi="Arial" w:cs="Arial"/>
        </w:rPr>
        <w:lastRenderedPageBreak/>
        <w:t xml:space="preserve">Vid årsmötet </w:t>
      </w:r>
      <w:r w:rsidR="00E32225" w:rsidRPr="00E32225">
        <w:rPr>
          <w:rFonts w:ascii="Arial" w:hAnsi="Arial" w:cs="Arial"/>
        </w:rPr>
        <w:t>uppmanades</w:t>
      </w:r>
      <w:r w:rsidRPr="00E32225">
        <w:rPr>
          <w:rFonts w:ascii="Arial" w:hAnsi="Arial" w:cs="Arial"/>
        </w:rPr>
        <w:t xml:space="preserve"> </w:t>
      </w:r>
      <w:r w:rsidR="00E32225" w:rsidRPr="00E32225">
        <w:rPr>
          <w:rFonts w:ascii="Arial" w:hAnsi="Arial" w:cs="Arial"/>
        </w:rPr>
        <w:t>medlemmarna</w:t>
      </w:r>
      <w:r w:rsidRPr="00E32225">
        <w:rPr>
          <w:rFonts w:ascii="Arial" w:hAnsi="Arial" w:cs="Arial"/>
        </w:rPr>
        <w:t xml:space="preserve"> att inkomma med förslag på aktiviteter som gynnar boende på </w:t>
      </w:r>
      <w:r w:rsidR="00E32225" w:rsidRPr="00E32225">
        <w:rPr>
          <w:rFonts w:ascii="Arial" w:hAnsi="Arial" w:cs="Arial"/>
        </w:rPr>
        <w:t>östra</w:t>
      </w:r>
      <w:r w:rsidRPr="00E32225">
        <w:rPr>
          <w:rFonts w:ascii="Arial" w:hAnsi="Arial" w:cs="Arial"/>
        </w:rPr>
        <w:t xml:space="preserve"> Tynningö</w:t>
      </w:r>
      <w:r w:rsidR="00E32225" w:rsidRPr="00E32225">
        <w:rPr>
          <w:rFonts w:ascii="Arial" w:hAnsi="Arial" w:cs="Arial"/>
        </w:rPr>
        <w:t xml:space="preserve">  </w:t>
      </w:r>
    </w:p>
    <w:p w14:paraId="03F1155C" w14:textId="18730DB0" w:rsidR="008C4452" w:rsidRDefault="00E32225" w:rsidP="00597467">
      <w:pPr>
        <w:rPr>
          <w:rFonts w:ascii="Arial" w:hAnsi="Arial" w:cs="Arial"/>
        </w:rPr>
      </w:pPr>
      <w:r w:rsidRPr="00E32225">
        <w:rPr>
          <w:rFonts w:ascii="Arial" w:hAnsi="Arial" w:cs="Arial"/>
        </w:rPr>
        <w:t xml:space="preserve">Vi fick ett flertal olika förslag och det som styrelsen i ÖTF ansåg vara det mest </w:t>
      </w:r>
      <w:r w:rsidR="00D058F1">
        <w:rPr>
          <w:rFonts w:ascii="Arial" w:hAnsi="Arial" w:cs="Arial"/>
        </w:rPr>
        <w:t xml:space="preserve">förmånliga </w:t>
      </w:r>
      <w:r>
        <w:rPr>
          <w:rFonts w:ascii="Arial" w:hAnsi="Arial" w:cs="Arial"/>
        </w:rPr>
        <w:t>f</w:t>
      </w:r>
      <w:r w:rsidRPr="00E32225">
        <w:rPr>
          <w:rFonts w:ascii="Arial" w:hAnsi="Arial" w:cs="Arial"/>
        </w:rPr>
        <w:t>ör de boende på Östra Tynningö är en bastu vid båtk</w:t>
      </w:r>
      <w:r w:rsidR="00347319">
        <w:rPr>
          <w:rFonts w:ascii="Arial" w:hAnsi="Arial" w:cs="Arial"/>
        </w:rPr>
        <w:t>lubben i H</w:t>
      </w:r>
      <w:r w:rsidR="00D058F1">
        <w:rPr>
          <w:rFonts w:ascii="Arial" w:hAnsi="Arial" w:cs="Arial"/>
        </w:rPr>
        <w:t xml:space="preserve">emviken. </w:t>
      </w:r>
      <w:r w:rsidR="00347319">
        <w:rPr>
          <w:rFonts w:ascii="Arial" w:hAnsi="Arial" w:cs="Arial"/>
        </w:rPr>
        <w:t xml:space="preserve">Beslutet är att </w:t>
      </w:r>
      <w:r w:rsidR="00D058F1">
        <w:rPr>
          <w:rFonts w:ascii="Arial" w:hAnsi="Arial" w:cs="Arial"/>
        </w:rPr>
        <w:t>ÖTF</w:t>
      </w:r>
      <w:r>
        <w:rPr>
          <w:rFonts w:ascii="Arial" w:hAnsi="Arial" w:cs="Arial"/>
        </w:rPr>
        <w:t xml:space="preserve"> bidra</w:t>
      </w:r>
      <w:r w:rsidR="00D058F1">
        <w:rPr>
          <w:rFonts w:ascii="Arial" w:hAnsi="Arial" w:cs="Arial"/>
        </w:rPr>
        <w:t>r</w:t>
      </w:r>
      <w:r w:rsidR="00347319">
        <w:rPr>
          <w:rFonts w:ascii="Arial" w:hAnsi="Arial" w:cs="Arial"/>
        </w:rPr>
        <w:t xml:space="preserve"> med sek </w:t>
      </w:r>
      <w:r w:rsidR="00BF3665">
        <w:rPr>
          <w:rFonts w:ascii="Arial" w:hAnsi="Arial" w:cs="Arial"/>
        </w:rPr>
        <w:t xml:space="preserve">50 000 </w:t>
      </w:r>
      <w:r w:rsidR="008C4452" w:rsidRPr="00E32225">
        <w:rPr>
          <w:rFonts w:ascii="Arial" w:hAnsi="Arial" w:cs="Arial"/>
        </w:rPr>
        <w:t>till material för att bygga en bastu i anslutning till Östra Tynni</w:t>
      </w:r>
      <w:r w:rsidR="00347319">
        <w:rPr>
          <w:rFonts w:ascii="Arial" w:hAnsi="Arial" w:cs="Arial"/>
        </w:rPr>
        <w:t xml:space="preserve">ngö </w:t>
      </w:r>
      <w:r w:rsidR="008C4452" w:rsidRPr="00E32225">
        <w:rPr>
          <w:rFonts w:ascii="Arial" w:hAnsi="Arial" w:cs="Arial"/>
        </w:rPr>
        <w:t>båtklubbs brygga i Hemviken. Beslutet är villkorat på så sätt att båtklubben behöver til</w:t>
      </w:r>
      <w:r w:rsidR="00D058F1">
        <w:rPr>
          <w:rFonts w:ascii="Arial" w:hAnsi="Arial" w:cs="Arial"/>
        </w:rPr>
        <w:t xml:space="preserve">l ÖTF redovisa en bygg och </w:t>
      </w:r>
      <w:r w:rsidR="008C4452" w:rsidRPr="00E32225">
        <w:rPr>
          <w:rFonts w:ascii="Arial" w:hAnsi="Arial" w:cs="Arial"/>
        </w:rPr>
        <w:t>ekono</w:t>
      </w:r>
      <w:r w:rsidR="00D058F1">
        <w:rPr>
          <w:rFonts w:ascii="Arial" w:hAnsi="Arial" w:cs="Arial"/>
        </w:rPr>
        <w:t xml:space="preserve">misk planering innan medlen utbetalas samt att </w:t>
      </w:r>
      <w:r w:rsidR="00347319">
        <w:rPr>
          <w:rFonts w:ascii="Arial" w:hAnsi="Arial" w:cs="Arial"/>
        </w:rPr>
        <w:t>b</w:t>
      </w:r>
      <w:r w:rsidR="00D058F1" w:rsidRPr="00D058F1">
        <w:rPr>
          <w:rFonts w:ascii="Arial" w:hAnsi="Arial" w:cs="Arial"/>
        </w:rPr>
        <w:t>åtklubben äger bastun och d</w:t>
      </w:r>
      <w:r w:rsidR="00D058F1">
        <w:rPr>
          <w:rFonts w:ascii="Arial" w:hAnsi="Arial" w:cs="Arial"/>
        </w:rPr>
        <w:t>är</w:t>
      </w:r>
      <w:r w:rsidR="0050137B">
        <w:rPr>
          <w:rFonts w:ascii="Arial" w:hAnsi="Arial" w:cs="Arial"/>
        </w:rPr>
        <w:t xml:space="preserve">med </w:t>
      </w:r>
      <w:r w:rsidR="00530517">
        <w:rPr>
          <w:rFonts w:ascii="Arial" w:hAnsi="Arial" w:cs="Arial"/>
        </w:rPr>
        <w:t>helt ansvarig</w:t>
      </w:r>
      <w:r w:rsidR="0050137B">
        <w:rPr>
          <w:rFonts w:ascii="Arial" w:hAnsi="Arial" w:cs="Arial"/>
        </w:rPr>
        <w:t xml:space="preserve"> för </w:t>
      </w:r>
      <w:r w:rsidR="00530517">
        <w:rPr>
          <w:rFonts w:ascii="Arial" w:hAnsi="Arial" w:cs="Arial"/>
        </w:rPr>
        <w:t>drift och underhåll, dessutom ska</w:t>
      </w:r>
      <w:r w:rsidR="007D6AB5">
        <w:rPr>
          <w:rFonts w:ascii="Arial" w:hAnsi="Arial" w:cs="Arial"/>
        </w:rPr>
        <w:t>ll</w:t>
      </w:r>
      <w:r w:rsidR="00530517">
        <w:rPr>
          <w:rFonts w:ascii="Arial" w:hAnsi="Arial" w:cs="Arial"/>
        </w:rPr>
        <w:t xml:space="preserve"> </w:t>
      </w:r>
      <w:r w:rsidR="00D058F1" w:rsidRPr="00D058F1">
        <w:rPr>
          <w:rFonts w:ascii="Arial" w:hAnsi="Arial" w:cs="Arial"/>
        </w:rPr>
        <w:t xml:space="preserve">Bastun vara tillgänglig för </w:t>
      </w:r>
      <w:r w:rsidR="00D058F1">
        <w:rPr>
          <w:rFonts w:ascii="Arial" w:hAnsi="Arial" w:cs="Arial"/>
        </w:rPr>
        <w:t xml:space="preserve">samtliga </w:t>
      </w:r>
      <w:proofErr w:type="spellStart"/>
      <w:proofErr w:type="gramStart"/>
      <w:r w:rsidR="00D058F1" w:rsidRPr="00D058F1">
        <w:rPr>
          <w:rFonts w:ascii="Arial" w:hAnsi="Arial" w:cs="Arial"/>
        </w:rPr>
        <w:t>ÖTFs</w:t>
      </w:r>
      <w:proofErr w:type="spellEnd"/>
      <w:proofErr w:type="gramEnd"/>
      <w:r w:rsidR="00D058F1" w:rsidRPr="00D058F1">
        <w:rPr>
          <w:rFonts w:ascii="Arial" w:hAnsi="Arial" w:cs="Arial"/>
        </w:rPr>
        <w:t xml:space="preserve"> medlemmar. </w:t>
      </w:r>
    </w:p>
    <w:p w14:paraId="5EEE34B0" w14:textId="0166DCED" w:rsidR="00256F86" w:rsidRPr="00256F86" w:rsidRDefault="00256F86" w:rsidP="000F29CE">
      <w:pPr>
        <w:spacing w:after="120" w:line="240" w:lineRule="auto"/>
        <w:rPr>
          <w:rFonts w:ascii="Arial" w:hAnsi="Arial" w:cs="Arial"/>
          <w:b/>
        </w:rPr>
      </w:pPr>
      <w:r w:rsidRPr="00256F86">
        <w:rPr>
          <w:rFonts w:ascii="Arial" w:hAnsi="Arial" w:cs="Arial"/>
          <w:b/>
        </w:rPr>
        <w:t>”Spökskeppet”</w:t>
      </w:r>
      <w:r>
        <w:rPr>
          <w:rFonts w:ascii="Arial" w:hAnsi="Arial" w:cs="Arial"/>
          <w:b/>
        </w:rPr>
        <w:t xml:space="preserve"> </w:t>
      </w:r>
    </w:p>
    <w:p w14:paraId="46215C48" w14:textId="42FF50AB" w:rsidR="00256F86" w:rsidRPr="008045D3" w:rsidRDefault="00256F86" w:rsidP="00597467">
      <w:pPr>
        <w:rPr>
          <w:rFonts w:ascii="Arial" w:hAnsi="Arial" w:cs="Arial"/>
        </w:rPr>
      </w:pPr>
      <w:r>
        <w:rPr>
          <w:rFonts w:ascii="Arial" w:hAnsi="Arial" w:cs="Arial"/>
        </w:rPr>
        <w:t>Den sjunkna båten/skeppet som ligger i Hemviken har diskuterats i styrelsen</w:t>
      </w:r>
      <w:r w:rsidR="00347319">
        <w:rPr>
          <w:rFonts w:ascii="Arial" w:hAnsi="Arial" w:cs="Arial"/>
        </w:rPr>
        <w:t xml:space="preserve">. Många i området önskar att båten flyttas </w:t>
      </w:r>
      <w:r>
        <w:rPr>
          <w:rFonts w:ascii="Arial" w:hAnsi="Arial" w:cs="Arial"/>
        </w:rPr>
        <w:t xml:space="preserve">för att förbättra miljön för de boende och framför allt medlemmarna i båtklubben. </w:t>
      </w:r>
      <w:r w:rsidR="00347319">
        <w:rPr>
          <w:rFonts w:ascii="Arial" w:hAnsi="Arial" w:cs="Arial"/>
        </w:rPr>
        <w:t xml:space="preserve">Representant för styrelsen </w:t>
      </w:r>
      <w:r>
        <w:rPr>
          <w:rFonts w:ascii="Arial" w:hAnsi="Arial" w:cs="Arial"/>
        </w:rPr>
        <w:t>har varit i kontakt med ägaren av bryggan</w:t>
      </w:r>
      <w:r w:rsidR="00347319">
        <w:rPr>
          <w:rFonts w:ascii="Arial" w:hAnsi="Arial" w:cs="Arial"/>
        </w:rPr>
        <w:t>/fastigheten</w:t>
      </w:r>
      <w:r>
        <w:rPr>
          <w:rFonts w:ascii="Arial" w:hAnsi="Arial" w:cs="Arial"/>
        </w:rPr>
        <w:t xml:space="preserve"> och de har </w:t>
      </w:r>
      <w:r w:rsidR="00347319">
        <w:rPr>
          <w:rFonts w:ascii="Arial" w:hAnsi="Arial" w:cs="Arial"/>
        </w:rPr>
        <w:t xml:space="preserve">meddelat att man har </w:t>
      </w:r>
      <w:r>
        <w:rPr>
          <w:rFonts w:ascii="Arial" w:hAnsi="Arial" w:cs="Arial"/>
        </w:rPr>
        <w:t xml:space="preserve">som ambition </w:t>
      </w:r>
      <w:r w:rsidR="00347319">
        <w:rPr>
          <w:rFonts w:ascii="Arial" w:hAnsi="Arial" w:cs="Arial"/>
        </w:rPr>
        <w:t>att den skall flyttas under 2020.</w:t>
      </w:r>
    </w:p>
    <w:p w14:paraId="0490547A" w14:textId="57AAD583" w:rsidR="00E65EC1" w:rsidRPr="0024276F" w:rsidRDefault="006A122C" w:rsidP="00F9397D">
      <w:pPr>
        <w:spacing w:after="120" w:line="240" w:lineRule="auto"/>
        <w:rPr>
          <w:rFonts w:ascii="Arial" w:hAnsi="Arial" w:cs="Arial"/>
          <w:b/>
        </w:rPr>
      </w:pPr>
      <w:r w:rsidRPr="0024276F">
        <w:rPr>
          <w:rFonts w:ascii="Arial" w:hAnsi="Arial" w:cs="Arial"/>
          <w:b/>
        </w:rPr>
        <w:t>K</w:t>
      </w:r>
      <w:r w:rsidR="005249B9" w:rsidRPr="0024276F">
        <w:rPr>
          <w:rFonts w:ascii="Arial" w:hAnsi="Arial" w:cs="Arial"/>
          <w:b/>
        </w:rPr>
        <w:t>ontaktuppgifter till med</w:t>
      </w:r>
      <w:r w:rsidR="008A2A9F" w:rsidRPr="0024276F">
        <w:rPr>
          <w:rFonts w:ascii="Arial" w:hAnsi="Arial" w:cs="Arial"/>
          <w:b/>
        </w:rPr>
        <w:t>lemmarna</w:t>
      </w:r>
      <w:r w:rsidR="0024276F" w:rsidRPr="0024276F">
        <w:rPr>
          <w:rFonts w:ascii="Arial" w:hAnsi="Arial" w:cs="Arial"/>
          <w:b/>
        </w:rPr>
        <w:t xml:space="preserve"> - GDPR</w:t>
      </w:r>
    </w:p>
    <w:p w14:paraId="3A77F39D" w14:textId="43C01EA9" w:rsidR="008A2A9F" w:rsidRPr="00E65EC1" w:rsidRDefault="00472C40" w:rsidP="00597467">
      <w:pPr>
        <w:rPr>
          <w:rFonts w:ascii="Arial" w:hAnsi="Arial" w:cs="Arial"/>
          <w:b/>
        </w:rPr>
      </w:pPr>
      <w:r>
        <w:rPr>
          <w:rFonts w:ascii="Arial" w:hAnsi="Arial" w:cs="Arial"/>
        </w:rPr>
        <w:t>Vi</w:t>
      </w:r>
      <w:r w:rsidR="008045D3">
        <w:rPr>
          <w:rFonts w:ascii="Arial" w:hAnsi="Arial" w:cs="Arial"/>
        </w:rPr>
        <w:t xml:space="preserve"> </w:t>
      </w:r>
      <w:r w:rsidR="00225652">
        <w:rPr>
          <w:rFonts w:ascii="Arial" w:hAnsi="Arial" w:cs="Arial"/>
        </w:rPr>
        <w:t>efterlever</w:t>
      </w:r>
      <w:r>
        <w:rPr>
          <w:rFonts w:ascii="Arial" w:hAnsi="Arial" w:cs="Arial"/>
        </w:rPr>
        <w:t xml:space="preserve"> GDPR lagen genom att vi inte har någon medlemsförteckning</w:t>
      </w:r>
      <w:r w:rsidR="006A122C">
        <w:rPr>
          <w:rFonts w:ascii="Arial" w:hAnsi="Arial" w:cs="Arial"/>
        </w:rPr>
        <w:t xml:space="preserve">. </w:t>
      </w:r>
    </w:p>
    <w:p w14:paraId="181275C3" w14:textId="61EAB558" w:rsidR="00E65EC1" w:rsidRPr="00F9397D" w:rsidRDefault="00E65EC1" w:rsidP="00F9397D">
      <w:pPr>
        <w:spacing w:after="120" w:line="240" w:lineRule="auto"/>
        <w:rPr>
          <w:rFonts w:ascii="Arial" w:hAnsi="Arial" w:cs="Arial"/>
          <w:b/>
        </w:rPr>
      </w:pPr>
      <w:r w:rsidRPr="00F9397D">
        <w:rPr>
          <w:rFonts w:ascii="Arial" w:hAnsi="Arial" w:cs="Arial"/>
          <w:b/>
        </w:rPr>
        <w:t xml:space="preserve">Resultat och balansräkningen </w:t>
      </w:r>
    </w:p>
    <w:p w14:paraId="215F6C5E" w14:textId="55DC7DF9" w:rsidR="00597467" w:rsidRPr="00E65EC1" w:rsidRDefault="00597467" w:rsidP="00597467">
      <w:pPr>
        <w:rPr>
          <w:rFonts w:ascii="Arial" w:hAnsi="Arial" w:cs="Arial"/>
          <w:b/>
        </w:rPr>
      </w:pPr>
      <w:r w:rsidRPr="008A2A9F">
        <w:rPr>
          <w:rFonts w:ascii="Arial" w:hAnsi="Arial" w:cs="Arial"/>
        </w:rPr>
        <w:t>Verksamheten har under året genererat överskott enligt vad som framgår av bifogad räkenskapsberättelse. Styrelsen föreslår att överskottet förs över i ny räkning.</w:t>
      </w:r>
    </w:p>
    <w:p w14:paraId="06D9AE0D" w14:textId="77777777" w:rsidR="00E65EC1" w:rsidRDefault="00E65EC1" w:rsidP="00597467">
      <w:pPr>
        <w:rPr>
          <w:rFonts w:ascii="Arial" w:hAnsi="Arial" w:cs="Arial"/>
        </w:rPr>
      </w:pPr>
    </w:p>
    <w:p w14:paraId="64CD1C53" w14:textId="55D34733" w:rsidR="00597467" w:rsidRPr="008A2A9F" w:rsidRDefault="00A976E4" w:rsidP="00597467">
      <w:pPr>
        <w:rPr>
          <w:rFonts w:ascii="Arial" w:hAnsi="Arial" w:cs="Arial"/>
        </w:rPr>
      </w:pPr>
      <w:r>
        <w:rPr>
          <w:rFonts w:ascii="Arial" w:hAnsi="Arial" w:cs="Arial"/>
        </w:rPr>
        <w:t>Tynningö den 27 april</w:t>
      </w:r>
      <w:r w:rsidR="00294A60">
        <w:rPr>
          <w:rFonts w:ascii="Arial" w:hAnsi="Arial" w:cs="Arial"/>
        </w:rPr>
        <w:t xml:space="preserve"> 2020</w:t>
      </w:r>
    </w:p>
    <w:p w14:paraId="513C55EF" w14:textId="7FED387A" w:rsidR="00F9397D" w:rsidRDefault="00F9397D" w:rsidP="00F9397D">
      <w:pPr>
        <w:rPr>
          <w:rFonts w:ascii="Arial" w:hAnsi="Arial" w:cs="Arial"/>
        </w:rPr>
      </w:pPr>
      <w:r>
        <w:rPr>
          <w:rFonts w:ascii="Arial" w:hAnsi="Arial" w:cs="Arial"/>
        </w:rPr>
        <w:t>Styrelsen för Östra Tynningö Fastighetsförening</w:t>
      </w:r>
    </w:p>
    <w:p w14:paraId="4A9C9D00" w14:textId="4F6D18AD" w:rsidR="007D6AB5" w:rsidRDefault="007D6AB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7589218" w14:textId="77777777" w:rsidR="007D6AB5" w:rsidRDefault="007D6AB5" w:rsidP="00F9397D">
      <w:pPr>
        <w:rPr>
          <w:rFonts w:ascii="Arial" w:hAnsi="Arial" w:cs="Arial"/>
        </w:rPr>
      </w:pPr>
    </w:p>
    <w:p w14:paraId="241454D7" w14:textId="36BF74F1" w:rsidR="007D6AB5" w:rsidRDefault="007D6AB5" w:rsidP="007D6AB5">
      <w:r>
        <w:rPr>
          <w:b/>
          <w:sz w:val="28"/>
        </w:rPr>
        <w:t xml:space="preserve">Förvaltningsberättelse för </w:t>
      </w:r>
      <w:r w:rsidRPr="00F85FB7">
        <w:rPr>
          <w:b/>
          <w:sz w:val="28"/>
        </w:rPr>
        <w:t xml:space="preserve">Östra Tynningö Fastighetsägareförening </w:t>
      </w:r>
      <w:r>
        <w:rPr>
          <w:b/>
          <w:sz w:val="28"/>
        </w:rPr>
        <w:br/>
      </w:r>
      <w:r>
        <w:t>(ideell förening)</w:t>
      </w:r>
      <w:r>
        <w:br/>
        <w:t xml:space="preserve">Org. Nr: </w:t>
      </w:r>
      <w:proofErr w:type="gramStart"/>
      <w:r>
        <w:t>802474-7886</w:t>
      </w:r>
      <w:proofErr w:type="gramEnd"/>
    </w:p>
    <w:p w14:paraId="2919843D" w14:textId="77777777" w:rsidR="007D6AB5" w:rsidRPr="00AA5D96" w:rsidRDefault="007D6AB5" w:rsidP="007D6AB5">
      <w:pPr>
        <w:rPr>
          <w:sz w:val="24"/>
          <w:szCs w:val="24"/>
        </w:rPr>
      </w:pPr>
      <w:r w:rsidRPr="00AA5D96">
        <w:rPr>
          <w:sz w:val="24"/>
          <w:szCs w:val="24"/>
        </w:rPr>
        <w:t>Ekonomisk rapport avseende räkenskapsåret 20</w:t>
      </w:r>
      <w:r>
        <w:rPr>
          <w:sz w:val="24"/>
          <w:szCs w:val="24"/>
        </w:rPr>
        <w:t>19</w:t>
      </w:r>
      <w:r w:rsidRPr="00AA5D96">
        <w:rPr>
          <w:sz w:val="24"/>
          <w:szCs w:val="24"/>
        </w:rPr>
        <w:t>-04-01 – 20</w:t>
      </w:r>
      <w:r>
        <w:rPr>
          <w:sz w:val="24"/>
          <w:szCs w:val="24"/>
        </w:rPr>
        <w:t>20</w:t>
      </w:r>
      <w:r w:rsidRPr="00AA5D96">
        <w:rPr>
          <w:sz w:val="24"/>
          <w:szCs w:val="24"/>
        </w:rPr>
        <w:t>-03-31</w:t>
      </w:r>
    </w:p>
    <w:p w14:paraId="52F2EE7A" w14:textId="77777777" w:rsidR="007D6AB5" w:rsidRPr="00AA5D96" w:rsidRDefault="007D6AB5" w:rsidP="007D6AB5">
      <w:pPr>
        <w:rPr>
          <w:sz w:val="24"/>
          <w:szCs w:val="24"/>
        </w:rPr>
      </w:pPr>
    </w:p>
    <w:tbl>
      <w:tblPr>
        <w:tblStyle w:val="Tabellrutnt"/>
        <w:tblW w:w="9062" w:type="dxa"/>
        <w:tblLook w:val="04A0" w:firstRow="1" w:lastRow="0" w:firstColumn="1" w:lastColumn="0" w:noHBand="0" w:noVBand="1"/>
      </w:tblPr>
      <w:tblGrid>
        <w:gridCol w:w="5240"/>
        <w:gridCol w:w="1843"/>
        <w:gridCol w:w="1979"/>
      </w:tblGrid>
      <w:tr w:rsidR="007D6AB5" w:rsidRPr="00AA5D96" w14:paraId="2082565B" w14:textId="77777777" w:rsidTr="00D27E8D">
        <w:tc>
          <w:tcPr>
            <w:tcW w:w="5240" w:type="dxa"/>
          </w:tcPr>
          <w:p w14:paraId="4CB3A1C0" w14:textId="77777777" w:rsidR="007D6AB5" w:rsidRPr="003104AB" w:rsidRDefault="007D6AB5" w:rsidP="00D27E8D">
            <w:pPr>
              <w:rPr>
                <w:b/>
                <w:sz w:val="32"/>
                <w:szCs w:val="24"/>
              </w:rPr>
            </w:pPr>
            <w:r w:rsidRPr="003104AB">
              <w:rPr>
                <w:b/>
                <w:sz w:val="32"/>
                <w:szCs w:val="24"/>
              </w:rPr>
              <w:t>Resultaträkning</w:t>
            </w:r>
          </w:p>
        </w:tc>
        <w:tc>
          <w:tcPr>
            <w:tcW w:w="1843" w:type="dxa"/>
          </w:tcPr>
          <w:p w14:paraId="22511E04" w14:textId="77777777" w:rsidR="007D6AB5" w:rsidRPr="003104AB" w:rsidRDefault="007D6AB5" w:rsidP="00D27E8D">
            <w:pPr>
              <w:jc w:val="center"/>
              <w:rPr>
                <w:b/>
                <w:sz w:val="24"/>
                <w:szCs w:val="24"/>
              </w:rPr>
            </w:pPr>
            <w:r w:rsidRPr="003104A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19</w:t>
            </w:r>
            <w:r w:rsidRPr="003104AB">
              <w:rPr>
                <w:b/>
                <w:sz w:val="24"/>
                <w:szCs w:val="24"/>
              </w:rPr>
              <w:t>-04-01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-</w:t>
            </w:r>
            <w:r w:rsidRPr="003104AB">
              <w:rPr>
                <w:b/>
                <w:sz w:val="24"/>
                <w:szCs w:val="24"/>
              </w:rPr>
              <w:t xml:space="preserve">  20</w:t>
            </w:r>
            <w:r>
              <w:rPr>
                <w:b/>
                <w:sz w:val="24"/>
                <w:szCs w:val="24"/>
              </w:rPr>
              <w:t>20</w:t>
            </w:r>
            <w:proofErr w:type="gramEnd"/>
            <w:r w:rsidRPr="003104AB">
              <w:rPr>
                <w:b/>
                <w:sz w:val="24"/>
                <w:szCs w:val="24"/>
              </w:rPr>
              <w:t>-03-31</w:t>
            </w:r>
          </w:p>
        </w:tc>
        <w:tc>
          <w:tcPr>
            <w:tcW w:w="1979" w:type="dxa"/>
          </w:tcPr>
          <w:p w14:paraId="1CF93C13" w14:textId="77777777" w:rsidR="007D6AB5" w:rsidRPr="003104AB" w:rsidRDefault="007D6AB5" w:rsidP="00D27E8D">
            <w:pPr>
              <w:jc w:val="center"/>
              <w:rPr>
                <w:b/>
                <w:sz w:val="24"/>
                <w:szCs w:val="24"/>
              </w:rPr>
            </w:pPr>
            <w:r w:rsidRPr="003104AB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Pr="003104AB">
              <w:rPr>
                <w:b/>
                <w:sz w:val="24"/>
                <w:szCs w:val="24"/>
              </w:rPr>
              <w:t>-04-01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-</w:t>
            </w:r>
            <w:r w:rsidRPr="003104AB">
              <w:rPr>
                <w:b/>
                <w:sz w:val="24"/>
                <w:szCs w:val="24"/>
              </w:rPr>
              <w:t xml:space="preserve">  201</w:t>
            </w:r>
            <w:r>
              <w:rPr>
                <w:b/>
                <w:sz w:val="24"/>
                <w:szCs w:val="24"/>
              </w:rPr>
              <w:t>9</w:t>
            </w:r>
            <w:proofErr w:type="gramEnd"/>
            <w:r w:rsidRPr="003104AB">
              <w:rPr>
                <w:b/>
                <w:sz w:val="24"/>
                <w:szCs w:val="24"/>
              </w:rPr>
              <w:t>-03-31</w:t>
            </w:r>
          </w:p>
        </w:tc>
      </w:tr>
      <w:tr w:rsidR="007D6AB5" w:rsidRPr="00AA5D96" w14:paraId="3DF6C5ED" w14:textId="77777777" w:rsidTr="00D27E8D">
        <w:tc>
          <w:tcPr>
            <w:tcW w:w="5240" w:type="dxa"/>
          </w:tcPr>
          <w:p w14:paraId="4337B667" w14:textId="77777777" w:rsidR="007D6AB5" w:rsidRPr="00AA5D96" w:rsidRDefault="007D6AB5" w:rsidP="00D27E8D">
            <w:pPr>
              <w:rPr>
                <w:b/>
                <w:sz w:val="24"/>
                <w:szCs w:val="24"/>
              </w:rPr>
            </w:pPr>
            <w:r w:rsidRPr="00AA5D96">
              <w:rPr>
                <w:b/>
                <w:sz w:val="24"/>
                <w:szCs w:val="24"/>
              </w:rPr>
              <w:t>Intäkter</w:t>
            </w:r>
          </w:p>
        </w:tc>
        <w:tc>
          <w:tcPr>
            <w:tcW w:w="1843" w:type="dxa"/>
          </w:tcPr>
          <w:p w14:paraId="4B5D62FC" w14:textId="77777777" w:rsidR="007D6AB5" w:rsidRPr="00AA5D96" w:rsidRDefault="007D6AB5" w:rsidP="00D27E8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58AB4805" w14:textId="77777777" w:rsidR="007D6AB5" w:rsidRPr="00AA5D96" w:rsidRDefault="007D6AB5" w:rsidP="00D27E8D">
            <w:pPr>
              <w:jc w:val="right"/>
              <w:rPr>
                <w:sz w:val="24"/>
                <w:szCs w:val="24"/>
              </w:rPr>
            </w:pPr>
          </w:p>
        </w:tc>
      </w:tr>
      <w:tr w:rsidR="007D6AB5" w:rsidRPr="00AA5D96" w14:paraId="4182F4F6" w14:textId="77777777" w:rsidTr="00D27E8D">
        <w:tc>
          <w:tcPr>
            <w:tcW w:w="5240" w:type="dxa"/>
          </w:tcPr>
          <w:p w14:paraId="3F13F455" w14:textId="77777777" w:rsidR="007D6AB5" w:rsidRPr="00AA5D96" w:rsidRDefault="007D6AB5" w:rsidP="00D27E8D">
            <w:pPr>
              <w:rPr>
                <w:sz w:val="24"/>
                <w:szCs w:val="24"/>
              </w:rPr>
            </w:pPr>
            <w:r w:rsidRPr="00AA5D96">
              <w:rPr>
                <w:sz w:val="24"/>
                <w:szCs w:val="24"/>
              </w:rPr>
              <w:t>Hyresintäkter</w:t>
            </w:r>
          </w:p>
        </w:tc>
        <w:tc>
          <w:tcPr>
            <w:tcW w:w="1843" w:type="dxa"/>
          </w:tcPr>
          <w:p w14:paraId="7B91358B" w14:textId="77777777" w:rsidR="007D6AB5" w:rsidRPr="00AA5D96" w:rsidRDefault="007D6AB5" w:rsidP="00D27E8D">
            <w:pPr>
              <w:jc w:val="right"/>
              <w:rPr>
                <w:sz w:val="24"/>
                <w:szCs w:val="24"/>
              </w:rPr>
            </w:pPr>
            <w:r w:rsidRPr="00AA5D96">
              <w:rPr>
                <w:sz w:val="24"/>
                <w:szCs w:val="24"/>
              </w:rPr>
              <w:t>42 000</w:t>
            </w:r>
          </w:p>
        </w:tc>
        <w:tc>
          <w:tcPr>
            <w:tcW w:w="1979" w:type="dxa"/>
          </w:tcPr>
          <w:p w14:paraId="0CC01F71" w14:textId="77777777" w:rsidR="007D6AB5" w:rsidRPr="00AA5D96" w:rsidRDefault="007D6AB5" w:rsidP="00D27E8D">
            <w:pPr>
              <w:jc w:val="right"/>
              <w:rPr>
                <w:sz w:val="24"/>
                <w:szCs w:val="24"/>
              </w:rPr>
            </w:pPr>
            <w:r w:rsidRPr="00AA5D96">
              <w:rPr>
                <w:sz w:val="24"/>
                <w:szCs w:val="24"/>
              </w:rPr>
              <w:t>42 000</w:t>
            </w:r>
          </w:p>
        </w:tc>
      </w:tr>
      <w:tr w:rsidR="007D6AB5" w:rsidRPr="00AA5D96" w14:paraId="385850ED" w14:textId="77777777" w:rsidTr="00D27E8D">
        <w:tc>
          <w:tcPr>
            <w:tcW w:w="5240" w:type="dxa"/>
          </w:tcPr>
          <w:p w14:paraId="57FC6313" w14:textId="77777777" w:rsidR="007D6AB5" w:rsidRPr="004131BD" w:rsidRDefault="007D6AB5" w:rsidP="00D27E8D">
            <w:pPr>
              <w:rPr>
                <w:sz w:val="24"/>
                <w:szCs w:val="24"/>
                <w:u w:val="single"/>
              </w:rPr>
            </w:pPr>
            <w:proofErr w:type="gramStart"/>
            <w:r w:rsidRPr="004131BD">
              <w:rPr>
                <w:sz w:val="24"/>
                <w:szCs w:val="24"/>
                <w:u w:val="single"/>
              </w:rPr>
              <w:t>S:a</w:t>
            </w:r>
            <w:proofErr w:type="gramEnd"/>
            <w:r w:rsidRPr="004131BD">
              <w:rPr>
                <w:sz w:val="24"/>
                <w:szCs w:val="24"/>
                <w:u w:val="single"/>
              </w:rPr>
              <w:t xml:space="preserve"> intäkter</w:t>
            </w:r>
          </w:p>
        </w:tc>
        <w:tc>
          <w:tcPr>
            <w:tcW w:w="1843" w:type="dxa"/>
          </w:tcPr>
          <w:p w14:paraId="0871A45A" w14:textId="77777777" w:rsidR="007D6AB5" w:rsidRPr="00AA5D96" w:rsidRDefault="007D6AB5" w:rsidP="00D27E8D">
            <w:pPr>
              <w:jc w:val="right"/>
              <w:rPr>
                <w:sz w:val="24"/>
                <w:szCs w:val="24"/>
              </w:rPr>
            </w:pPr>
            <w:r w:rsidRPr="00AA5D96">
              <w:rPr>
                <w:sz w:val="24"/>
                <w:szCs w:val="24"/>
              </w:rPr>
              <w:t>42 000</w:t>
            </w:r>
          </w:p>
        </w:tc>
        <w:tc>
          <w:tcPr>
            <w:tcW w:w="1979" w:type="dxa"/>
          </w:tcPr>
          <w:p w14:paraId="0ABAB903" w14:textId="77777777" w:rsidR="007D6AB5" w:rsidRPr="00AA5D96" w:rsidRDefault="007D6AB5" w:rsidP="00D27E8D">
            <w:pPr>
              <w:jc w:val="right"/>
              <w:rPr>
                <w:sz w:val="24"/>
                <w:szCs w:val="24"/>
              </w:rPr>
            </w:pPr>
            <w:r w:rsidRPr="00AA5D96">
              <w:rPr>
                <w:sz w:val="24"/>
                <w:szCs w:val="24"/>
              </w:rPr>
              <w:t>42 000</w:t>
            </w:r>
          </w:p>
        </w:tc>
      </w:tr>
      <w:tr w:rsidR="007D6AB5" w:rsidRPr="00AA5D96" w14:paraId="52B6F0AE" w14:textId="77777777" w:rsidTr="00D27E8D">
        <w:tc>
          <w:tcPr>
            <w:tcW w:w="5240" w:type="dxa"/>
          </w:tcPr>
          <w:p w14:paraId="2F256DB7" w14:textId="77777777" w:rsidR="007D6AB5" w:rsidRPr="00AA5D96" w:rsidRDefault="007D6AB5" w:rsidP="00D27E8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9EEC23F" w14:textId="77777777" w:rsidR="007D6AB5" w:rsidRPr="00AA5D96" w:rsidRDefault="007D6AB5" w:rsidP="00D27E8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679ED0A3" w14:textId="77777777" w:rsidR="007D6AB5" w:rsidRPr="00AA5D96" w:rsidRDefault="007D6AB5" w:rsidP="00D27E8D">
            <w:pPr>
              <w:jc w:val="right"/>
              <w:rPr>
                <w:sz w:val="24"/>
                <w:szCs w:val="24"/>
              </w:rPr>
            </w:pPr>
          </w:p>
        </w:tc>
      </w:tr>
      <w:tr w:rsidR="007D6AB5" w:rsidRPr="00AA5D96" w14:paraId="4BC03B53" w14:textId="77777777" w:rsidTr="00D27E8D">
        <w:tc>
          <w:tcPr>
            <w:tcW w:w="5240" w:type="dxa"/>
          </w:tcPr>
          <w:p w14:paraId="4F3C1987" w14:textId="77777777" w:rsidR="007D6AB5" w:rsidRPr="00AA5D96" w:rsidRDefault="007D6AB5" w:rsidP="00D27E8D">
            <w:pPr>
              <w:rPr>
                <w:b/>
                <w:sz w:val="24"/>
                <w:szCs w:val="24"/>
              </w:rPr>
            </w:pPr>
            <w:r w:rsidRPr="00AA5D96">
              <w:rPr>
                <w:b/>
                <w:sz w:val="24"/>
                <w:szCs w:val="24"/>
              </w:rPr>
              <w:t>Kostnader</w:t>
            </w:r>
          </w:p>
        </w:tc>
        <w:tc>
          <w:tcPr>
            <w:tcW w:w="1843" w:type="dxa"/>
          </w:tcPr>
          <w:p w14:paraId="4FAC3379" w14:textId="77777777" w:rsidR="007D6AB5" w:rsidRPr="00AA5D96" w:rsidRDefault="007D6AB5" w:rsidP="00D27E8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1C3F8439" w14:textId="77777777" w:rsidR="007D6AB5" w:rsidRPr="00AA5D96" w:rsidRDefault="007D6AB5" w:rsidP="00D27E8D">
            <w:pPr>
              <w:jc w:val="right"/>
              <w:rPr>
                <w:sz w:val="24"/>
                <w:szCs w:val="24"/>
              </w:rPr>
            </w:pPr>
          </w:p>
        </w:tc>
      </w:tr>
      <w:tr w:rsidR="007D6AB5" w:rsidRPr="00AA5D96" w14:paraId="3A74D316" w14:textId="77777777" w:rsidTr="00D27E8D">
        <w:tc>
          <w:tcPr>
            <w:tcW w:w="5240" w:type="dxa"/>
          </w:tcPr>
          <w:p w14:paraId="28B0B6F8" w14:textId="77777777" w:rsidR="007D6AB5" w:rsidRPr="00AA5D96" w:rsidRDefault="007D6AB5" w:rsidP="00D27E8D">
            <w:pPr>
              <w:rPr>
                <w:sz w:val="24"/>
                <w:szCs w:val="24"/>
              </w:rPr>
            </w:pPr>
            <w:r w:rsidRPr="00AA5D96">
              <w:rPr>
                <w:sz w:val="24"/>
                <w:szCs w:val="24"/>
              </w:rPr>
              <w:t>Försäkringskostnad</w:t>
            </w:r>
          </w:p>
        </w:tc>
        <w:tc>
          <w:tcPr>
            <w:tcW w:w="1843" w:type="dxa"/>
          </w:tcPr>
          <w:p w14:paraId="1E681D70" w14:textId="77777777" w:rsidR="007D6AB5" w:rsidRPr="00AA5D96" w:rsidRDefault="007D6AB5" w:rsidP="00D27E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-2 087</w:t>
            </w:r>
          </w:p>
        </w:tc>
        <w:tc>
          <w:tcPr>
            <w:tcW w:w="1979" w:type="dxa"/>
          </w:tcPr>
          <w:p w14:paraId="1B3E2742" w14:textId="77777777" w:rsidR="007D6AB5" w:rsidRPr="00AA5D96" w:rsidRDefault="007D6AB5" w:rsidP="00D27E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-1 903</w:t>
            </w:r>
          </w:p>
        </w:tc>
      </w:tr>
      <w:tr w:rsidR="007D6AB5" w:rsidRPr="00AA5D96" w14:paraId="7BDE7F51" w14:textId="77777777" w:rsidTr="00D27E8D">
        <w:tc>
          <w:tcPr>
            <w:tcW w:w="5240" w:type="dxa"/>
          </w:tcPr>
          <w:p w14:paraId="2ED2D11A" w14:textId="77777777" w:rsidR="007D6AB5" w:rsidRPr="00AA5D96" w:rsidRDefault="007D6AB5" w:rsidP="00D27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Arrendeavgift</w:t>
            </w:r>
          </w:p>
        </w:tc>
        <w:tc>
          <w:tcPr>
            <w:tcW w:w="1843" w:type="dxa"/>
          </w:tcPr>
          <w:p w14:paraId="68ACB1AD" w14:textId="77777777" w:rsidR="007D6AB5" w:rsidRDefault="007D6AB5" w:rsidP="00D27E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14:paraId="442934E1" w14:textId="77777777" w:rsidR="007D6AB5" w:rsidRDefault="007D6AB5" w:rsidP="00D27E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</w:tr>
      <w:tr w:rsidR="007D6AB5" w:rsidRPr="00AA5D96" w14:paraId="7C6E36A4" w14:textId="77777777" w:rsidTr="00D27E8D">
        <w:tc>
          <w:tcPr>
            <w:tcW w:w="5240" w:type="dxa"/>
          </w:tcPr>
          <w:p w14:paraId="21C72FA1" w14:textId="77777777" w:rsidR="007D6AB5" w:rsidRPr="00AA5D96" w:rsidRDefault="007D6AB5" w:rsidP="00D27E8D">
            <w:pPr>
              <w:rPr>
                <w:sz w:val="24"/>
                <w:szCs w:val="24"/>
              </w:rPr>
            </w:pPr>
            <w:r w:rsidRPr="00AA5D96">
              <w:rPr>
                <w:sz w:val="24"/>
                <w:szCs w:val="24"/>
              </w:rPr>
              <w:t>Bankkostnad</w:t>
            </w:r>
          </w:p>
        </w:tc>
        <w:tc>
          <w:tcPr>
            <w:tcW w:w="1843" w:type="dxa"/>
          </w:tcPr>
          <w:p w14:paraId="717AE7DC" w14:textId="77777777" w:rsidR="007D6AB5" w:rsidRPr="00AA5D96" w:rsidRDefault="007D6AB5" w:rsidP="00D27E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-1 400</w:t>
            </w:r>
          </w:p>
        </w:tc>
        <w:tc>
          <w:tcPr>
            <w:tcW w:w="1979" w:type="dxa"/>
          </w:tcPr>
          <w:p w14:paraId="131DE1DA" w14:textId="77777777" w:rsidR="007D6AB5" w:rsidRPr="00AA5D96" w:rsidRDefault="007D6AB5" w:rsidP="00D27E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-400</w:t>
            </w:r>
          </w:p>
        </w:tc>
      </w:tr>
      <w:tr w:rsidR="007D6AB5" w:rsidRPr="00AA5D96" w14:paraId="1D96CABE" w14:textId="77777777" w:rsidTr="00D27E8D">
        <w:tc>
          <w:tcPr>
            <w:tcW w:w="5240" w:type="dxa"/>
          </w:tcPr>
          <w:p w14:paraId="2B33389A" w14:textId="77777777" w:rsidR="007D6AB5" w:rsidRPr="00AA5D96" w:rsidRDefault="007D6AB5" w:rsidP="00D27E8D">
            <w:pPr>
              <w:rPr>
                <w:sz w:val="24"/>
                <w:szCs w:val="24"/>
              </w:rPr>
            </w:pPr>
            <w:r w:rsidRPr="00AA5D96">
              <w:rPr>
                <w:sz w:val="24"/>
                <w:szCs w:val="24"/>
              </w:rPr>
              <w:t>Årets skattekostnad</w:t>
            </w:r>
          </w:p>
        </w:tc>
        <w:tc>
          <w:tcPr>
            <w:tcW w:w="1843" w:type="dxa"/>
          </w:tcPr>
          <w:p w14:paraId="670F2BB5" w14:textId="77777777" w:rsidR="007D6AB5" w:rsidRPr="00AA5D96" w:rsidRDefault="007D6AB5" w:rsidP="00D27E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-8 473</w:t>
            </w:r>
          </w:p>
        </w:tc>
        <w:tc>
          <w:tcPr>
            <w:tcW w:w="1979" w:type="dxa"/>
          </w:tcPr>
          <w:p w14:paraId="4C0CAEB2" w14:textId="77777777" w:rsidR="007D6AB5" w:rsidRPr="00AA5D96" w:rsidRDefault="007D6AB5" w:rsidP="00D27E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-8 733</w:t>
            </w:r>
          </w:p>
        </w:tc>
      </w:tr>
      <w:tr w:rsidR="007D6AB5" w:rsidRPr="00AA5D96" w14:paraId="423BF320" w14:textId="77777777" w:rsidTr="00D27E8D">
        <w:tc>
          <w:tcPr>
            <w:tcW w:w="5240" w:type="dxa"/>
          </w:tcPr>
          <w:p w14:paraId="3CEC99F7" w14:textId="77777777" w:rsidR="007D6AB5" w:rsidRPr="00AA5D96" w:rsidRDefault="007D6AB5" w:rsidP="00D27E8D">
            <w:pPr>
              <w:rPr>
                <w:sz w:val="24"/>
                <w:szCs w:val="24"/>
              </w:rPr>
            </w:pPr>
            <w:proofErr w:type="gramStart"/>
            <w:r w:rsidRPr="004131BD">
              <w:rPr>
                <w:sz w:val="24"/>
                <w:szCs w:val="24"/>
                <w:u w:val="single"/>
              </w:rPr>
              <w:t>S:a</w:t>
            </w:r>
            <w:proofErr w:type="gramEnd"/>
            <w:r w:rsidRPr="004131BD">
              <w:rPr>
                <w:sz w:val="24"/>
                <w:szCs w:val="24"/>
                <w:u w:val="single"/>
              </w:rPr>
              <w:t xml:space="preserve"> kostnader</w:t>
            </w:r>
          </w:p>
        </w:tc>
        <w:tc>
          <w:tcPr>
            <w:tcW w:w="1843" w:type="dxa"/>
          </w:tcPr>
          <w:p w14:paraId="5BDB6262" w14:textId="77777777" w:rsidR="007D6AB5" w:rsidRPr="00AA5D96" w:rsidRDefault="007D6AB5" w:rsidP="00D27E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-11 960</w:t>
            </w:r>
          </w:p>
        </w:tc>
        <w:tc>
          <w:tcPr>
            <w:tcW w:w="1979" w:type="dxa"/>
          </w:tcPr>
          <w:p w14:paraId="0A5A38A6" w14:textId="77777777" w:rsidR="007D6AB5" w:rsidRPr="00AA5D96" w:rsidRDefault="007D6AB5" w:rsidP="00D27E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-11 037</w:t>
            </w:r>
          </w:p>
        </w:tc>
      </w:tr>
      <w:tr w:rsidR="007D6AB5" w:rsidRPr="00AA5D96" w14:paraId="75AFB723" w14:textId="77777777" w:rsidTr="00D27E8D">
        <w:tc>
          <w:tcPr>
            <w:tcW w:w="5240" w:type="dxa"/>
          </w:tcPr>
          <w:p w14:paraId="10EADCA8" w14:textId="77777777" w:rsidR="007D6AB5" w:rsidRPr="004131BD" w:rsidRDefault="007D6AB5" w:rsidP="00D27E8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1D1FDE31" w14:textId="77777777" w:rsidR="007D6AB5" w:rsidRPr="00AA5D96" w:rsidRDefault="007D6AB5" w:rsidP="00D27E8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6A9BCA60" w14:textId="77777777" w:rsidR="007D6AB5" w:rsidRPr="00AA5D96" w:rsidRDefault="007D6AB5" w:rsidP="00D27E8D">
            <w:pPr>
              <w:jc w:val="right"/>
              <w:rPr>
                <w:sz w:val="24"/>
                <w:szCs w:val="24"/>
              </w:rPr>
            </w:pPr>
          </w:p>
        </w:tc>
      </w:tr>
      <w:tr w:rsidR="007D6AB5" w:rsidRPr="00AA5D96" w14:paraId="28C5A544" w14:textId="77777777" w:rsidTr="00D27E8D">
        <w:tc>
          <w:tcPr>
            <w:tcW w:w="5240" w:type="dxa"/>
          </w:tcPr>
          <w:p w14:paraId="7111B9FD" w14:textId="77777777" w:rsidR="007D6AB5" w:rsidRPr="00AA5D96" w:rsidRDefault="007D6AB5" w:rsidP="00D27E8D">
            <w:pPr>
              <w:rPr>
                <w:sz w:val="24"/>
                <w:szCs w:val="24"/>
              </w:rPr>
            </w:pPr>
            <w:r w:rsidRPr="00AA5D96">
              <w:rPr>
                <w:b/>
                <w:sz w:val="24"/>
                <w:szCs w:val="24"/>
              </w:rPr>
              <w:t>Årets resultat</w:t>
            </w:r>
          </w:p>
        </w:tc>
        <w:tc>
          <w:tcPr>
            <w:tcW w:w="1843" w:type="dxa"/>
          </w:tcPr>
          <w:p w14:paraId="50191DEA" w14:textId="77777777" w:rsidR="007D6AB5" w:rsidRPr="00AA5D96" w:rsidRDefault="007D6AB5" w:rsidP="00D27E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30 040</w:t>
            </w:r>
          </w:p>
        </w:tc>
        <w:tc>
          <w:tcPr>
            <w:tcW w:w="1979" w:type="dxa"/>
          </w:tcPr>
          <w:p w14:paraId="6E9D6F59" w14:textId="77777777" w:rsidR="007D6AB5" w:rsidRPr="00AA5D96" w:rsidRDefault="007D6AB5" w:rsidP="00D27E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30 963</w:t>
            </w:r>
          </w:p>
        </w:tc>
      </w:tr>
    </w:tbl>
    <w:p w14:paraId="4161E5F7" w14:textId="77777777" w:rsidR="007D6AB5" w:rsidRDefault="007D6AB5" w:rsidP="007D6AB5">
      <w:pPr>
        <w:rPr>
          <w:sz w:val="24"/>
          <w:szCs w:val="24"/>
        </w:rPr>
      </w:pPr>
    </w:p>
    <w:p w14:paraId="63BFFA69" w14:textId="77777777" w:rsidR="007D6AB5" w:rsidRPr="00AA5D96" w:rsidRDefault="007D6AB5" w:rsidP="007D6AB5">
      <w:pPr>
        <w:rPr>
          <w:sz w:val="24"/>
          <w:szCs w:val="24"/>
        </w:rPr>
      </w:pPr>
    </w:p>
    <w:p w14:paraId="56F68B80" w14:textId="77777777" w:rsidR="007D6AB5" w:rsidRPr="00AA5D96" w:rsidRDefault="007D6AB5" w:rsidP="007D6AB5">
      <w:pPr>
        <w:rPr>
          <w:sz w:val="24"/>
          <w:szCs w:val="24"/>
        </w:rPr>
      </w:pPr>
    </w:p>
    <w:tbl>
      <w:tblPr>
        <w:tblStyle w:val="Tabellrutnt"/>
        <w:tblW w:w="9062" w:type="dxa"/>
        <w:tblLook w:val="04A0" w:firstRow="1" w:lastRow="0" w:firstColumn="1" w:lastColumn="0" w:noHBand="0" w:noVBand="1"/>
      </w:tblPr>
      <w:tblGrid>
        <w:gridCol w:w="5240"/>
        <w:gridCol w:w="1843"/>
        <w:gridCol w:w="1979"/>
      </w:tblGrid>
      <w:tr w:rsidR="007D6AB5" w:rsidRPr="00AA5D96" w14:paraId="26A45C57" w14:textId="77777777" w:rsidTr="00D27E8D">
        <w:tc>
          <w:tcPr>
            <w:tcW w:w="5240" w:type="dxa"/>
          </w:tcPr>
          <w:p w14:paraId="4B5282EB" w14:textId="77777777" w:rsidR="007D6AB5" w:rsidRPr="00AA5D96" w:rsidRDefault="007D6AB5" w:rsidP="00D27E8D">
            <w:pPr>
              <w:rPr>
                <w:b/>
                <w:sz w:val="24"/>
                <w:szCs w:val="24"/>
              </w:rPr>
            </w:pPr>
            <w:r w:rsidRPr="00AA5D96">
              <w:rPr>
                <w:b/>
                <w:sz w:val="32"/>
                <w:szCs w:val="24"/>
              </w:rPr>
              <w:t>Balansräkning</w:t>
            </w:r>
          </w:p>
        </w:tc>
        <w:tc>
          <w:tcPr>
            <w:tcW w:w="1843" w:type="dxa"/>
          </w:tcPr>
          <w:p w14:paraId="37754DE9" w14:textId="77777777" w:rsidR="007D6AB5" w:rsidRPr="003104AB" w:rsidRDefault="007D6AB5" w:rsidP="00D27E8D">
            <w:pPr>
              <w:jc w:val="center"/>
              <w:rPr>
                <w:b/>
                <w:sz w:val="24"/>
                <w:szCs w:val="24"/>
              </w:rPr>
            </w:pPr>
            <w:r w:rsidRPr="003104A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19</w:t>
            </w:r>
            <w:r w:rsidRPr="003104AB">
              <w:rPr>
                <w:b/>
                <w:sz w:val="24"/>
                <w:szCs w:val="24"/>
              </w:rPr>
              <w:t>-04-</w:t>
            </w:r>
            <w:proofErr w:type="gramStart"/>
            <w:r w:rsidRPr="003104AB">
              <w:rPr>
                <w:b/>
                <w:sz w:val="24"/>
                <w:szCs w:val="24"/>
              </w:rPr>
              <w:t>01  -</w:t>
            </w:r>
            <w:proofErr w:type="gramEnd"/>
            <w:r w:rsidRPr="003104AB">
              <w:rPr>
                <w:b/>
                <w:sz w:val="24"/>
                <w:szCs w:val="24"/>
              </w:rPr>
              <w:t xml:space="preserve">  20</w:t>
            </w:r>
            <w:r>
              <w:rPr>
                <w:b/>
                <w:sz w:val="24"/>
                <w:szCs w:val="24"/>
              </w:rPr>
              <w:t>20</w:t>
            </w:r>
            <w:r w:rsidRPr="003104AB">
              <w:rPr>
                <w:b/>
                <w:sz w:val="24"/>
                <w:szCs w:val="24"/>
              </w:rPr>
              <w:t>-03-31</w:t>
            </w:r>
          </w:p>
        </w:tc>
        <w:tc>
          <w:tcPr>
            <w:tcW w:w="1979" w:type="dxa"/>
          </w:tcPr>
          <w:p w14:paraId="2A3AA3A3" w14:textId="77777777" w:rsidR="007D6AB5" w:rsidRPr="003104AB" w:rsidRDefault="007D6AB5" w:rsidP="00D27E8D">
            <w:pPr>
              <w:jc w:val="center"/>
              <w:rPr>
                <w:b/>
                <w:sz w:val="24"/>
                <w:szCs w:val="24"/>
              </w:rPr>
            </w:pPr>
            <w:r w:rsidRPr="003104AB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Pr="003104AB">
              <w:rPr>
                <w:b/>
                <w:sz w:val="24"/>
                <w:szCs w:val="24"/>
              </w:rPr>
              <w:t>-04-</w:t>
            </w:r>
            <w:proofErr w:type="gramStart"/>
            <w:r w:rsidRPr="003104AB">
              <w:rPr>
                <w:b/>
                <w:sz w:val="24"/>
                <w:szCs w:val="24"/>
              </w:rPr>
              <w:t>01  -</w:t>
            </w:r>
            <w:proofErr w:type="gramEnd"/>
            <w:r w:rsidRPr="003104AB">
              <w:rPr>
                <w:b/>
                <w:sz w:val="24"/>
                <w:szCs w:val="24"/>
              </w:rPr>
              <w:t xml:space="preserve">  201</w:t>
            </w:r>
            <w:r>
              <w:rPr>
                <w:b/>
                <w:sz w:val="24"/>
                <w:szCs w:val="24"/>
              </w:rPr>
              <w:t>9</w:t>
            </w:r>
            <w:r w:rsidRPr="003104AB">
              <w:rPr>
                <w:b/>
                <w:sz w:val="24"/>
                <w:szCs w:val="24"/>
              </w:rPr>
              <w:t>-03-31</w:t>
            </w:r>
          </w:p>
        </w:tc>
      </w:tr>
      <w:tr w:rsidR="007D6AB5" w:rsidRPr="00AA5D96" w14:paraId="4D5C4614" w14:textId="77777777" w:rsidTr="00D27E8D">
        <w:tc>
          <w:tcPr>
            <w:tcW w:w="5240" w:type="dxa"/>
          </w:tcPr>
          <w:p w14:paraId="0A772AF5" w14:textId="77777777" w:rsidR="007D6AB5" w:rsidRPr="00AA5D96" w:rsidRDefault="007D6AB5" w:rsidP="00D27E8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8B7B912" w14:textId="77777777" w:rsidR="007D6AB5" w:rsidRPr="00AA5D96" w:rsidRDefault="007D6AB5" w:rsidP="00D27E8D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5B43A6A1" w14:textId="77777777" w:rsidR="007D6AB5" w:rsidRPr="00AA5D96" w:rsidRDefault="007D6AB5" w:rsidP="00D27E8D">
            <w:pPr>
              <w:rPr>
                <w:sz w:val="24"/>
                <w:szCs w:val="24"/>
              </w:rPr>
            </w:pPr>
          </w:p>
        </w:tc>
      </w:tr>
      <w:tr w:rsidR="007D6AB5" w:rsidRPr="00AA5D96" w14:paraId="376BEA35" w14:textId="77777777" w:rsidTr="00D27E8D">
        <w:tc>
          <w:tcPr>
            <w:tcW w:w="5240" w:type="dxa"/>
          </w:tcPr>
          <w:p w14:paraId="67F95411" w14:textId="77777777" w:rsidR="007D6AB5" w:rsidRPr="00AA5D96" w:rsidRDefault="007D6AB5" w:rsidP="00D27E8D">
            <w:pPr>
              <w:rPr>
                <w:b/>
                <w:sz w:val="24"/>
                <w:szCs w:val="24"/>
              </w:rPr>
            </w:pPr>
            <w:r w:rsidRPr="00AA5D96">
              <w:rPr>
                <w:b/>
                <w:sz w:val="24"/>
                <w:szCs w:val="24"/>
              </w:rPr>
              <w:t>Tillgångar</w:t>
            </w:r>
          </w:p>
        </w:tc>
        <w:tc>
          <w:tcPr>
            <w:tcW w:w="1843" w:type="dxa"/>
          </w:tcPr>
          <w:p w14:paraId="631AF21B" w14:textId="77777777" w:rsidR="007D6AB5" w:rsidRPr="00AA5D96" w:rsidRDefault="007D6AB5" w:rsidP="00D27E8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1BC6DF29" w14:textId="77777777" w:rsidR="007D6AB5" w:rsidRPr="00AA5D96" w:rsidRDefault="007D6AB5" w:rsidP="00D27E8D">
            <w:pPr>
              <w:jc w:val="right"/>
              <w:rPr>
                <w:sz w:val="24"/>
                <w:szCs w:val="24"/>
              </w:rPr>
            </w:pPr>
          </w:p>
        </w:tc>
      </w:tr>
      <w:tr w:rsidR="007D6AB5" w:rsidRPr="00AA5D96" w14:paraId="686C3351" w14:textId="77777777" w:rsidTr="00D27E8D">
        <w:tc>
          <w:tcPr>
            <w:tcW w:w="5240" w:type="dxa"/>
          </w:tcPr>
          <w:p w14:paraId="4204C394" w14:textId="77777777" w:rsidR="007D6AB5" w:rsidRPr="00AA5D96" w:rsidRDefault="007D6AB5" w:rsidP="00D27E8D">
            <w:pPr>
              <w:rPr>
                <w:sz w:val="24"/>
                <w:szCs w:val="24"/>
              </w:rPr>
            </w:pPr>
            <w:r w:rsidRPr="00AA5D96">
              <w:rPr>
                <w:sz w:val="24"/>
                <w:szCs w:val="24"/>
              </w:rPr>
              <w:t>Likvida medel</w:t>
            </w:r>
          </w:p>
        </w:tc>
        <w:tc>
          <w:tcPr>
            <w:tcW w:w="1843" w:type="dxa"/>
          </w:tcPr>
          <w:p w14:paraId="4BCFD3D1" w14:textId="77777777" w:rsidR="007D6AB5" w:rsidRPr="00AA5D96" w:rsidRDefault="007D6AB5" w:rsidP="00D27E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249 698,94</w:t>
            </w:r>
          </w:p>
        </w:tc>
        <w:tc>
          <w:tcPr>
            <w:tcW w:w="1979" w:type="dxa"/>
          </w:tcPr>
          <w:p w14:paraId="7EFDC49A" w14:textId="77777777" w:rsidR="007D6AB5" w:rsidRPr="00AA5D96" w:rsidRDefault="007D6AB5" w:rsidP="00D27E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219 757,94</w:t>
            </w:r>
          </w:p>
        </w:tc>
      </w:tr>
      <w:tr w:rsidR="007D6AB5" w:rsidRPr="00AA5D96" w14:paraId="6A24EF57" w14:textId="77777777" w:rsidTr="00D27E8D">
        <w:tc>
          <w:tcPr>
            <w:tcW w:w="5240" w:type="dxa"/>
          </w:tcPr>
          <w:p w14:paraId="19F98F82" w14:textId="77777777" w:rsidR="007D6AB5" w:rsidRPr="00AA5D96" w:rsidRDefault="007D6AB5" w:rsidP="00D27E8D">
            <w:pPr>
              <w:rPr>
                <w:sz w:val="24"/>
                <w:szCs w:val="24"/>
              </w:rPr>
            </w:pPr>
            <w:r w:rsidRPr="00AA5D96">
              <w:rPr>
                <w:sz w:val="24"/>
                <w:szCs w:val="24"/>
              </w:rPr>
              <w:t>Övriga fordringar</w:t>
            </w:r>
          </w:p>
        </w:tc>
        <w:tc>
          <w:tcPr>
            <w:tcW w:w="1843" w:type="dxa"/>
          </w:tcPr>
          <w:p w14:paraId="160322FB" w14:textId="77777777" w:rsidR="007D6AB5" w:rsidRPr="00AA5D96" w:rsidRDefault="007D6AB5" w:rsidP="00D27E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  <w:tc>
          <w:tcPr>
            <w:tcW w:w="1979" w:type="dxa"/>
          </w:tcPr>
          <w:p w14:paraId="1161A5DE" w14:textId="77777777" w:rsidR="007D6AB5" w:rsidRPr="00AA5D96" w:rsidRDefault="007D6AB5" w:rsidP="00D27E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</w:tr>
      <w:tr w:rsidR="007D6AB5" w:rsidRPr="00AA5D96" w14:paraId="7C685572" w14:textId="77777777" w:rsidTr="00D27E8D">
        <w:tc>
          <w:tcPr>
            <w:tcW w:w="5240" w:type="dxa"/>
          </w:tcPr>
          <w:p w14:paraId="25FED791" w14:textId="77777777" w:rsidR="007D6AB5" w:rsidRPr="004131BD" w:rsidRDefault="007D6AB5" w:rsidP="00D27E8D">
            <w:pPr>
              <w:rPr>
                <w:sz w:val="24"/>
                <w:szCs w:val="24"/>
                <w:u w:val="single"/>
              </w:rPr>
            </w:pPr>
            <w:proofErr w:type="gramStart"/>
            <w:r w:rsidRPr="004131BD">
              <w:rPr>
                <w:sz w:val="24"/>
                <w:szCs w:val="24"/>
                <w:u w:val="single"/>
              </w:rPr>
              <w:t>S:a</w:t>
            </w:r>
            <w:proofErr w:type="gramEnd"/>
            <w:r w:rsidRPr="004131BD">
              <w:rPr>
                <w:sz w:val="24"/>
                <w:szCs w:val="24"/>
                <w:u w:val="single"/>
              </w:rPr>
              <w:t xml:space="preserve"> tillgångar</w:t>
            </w:r>
          </w:p>
        </w:tc>
        <w:tc>
          <w:tcPr>
            <w:tcW w:w="1843" w:type="dxa"/>
          </w:tcPr>
          <w:p w14:paraId="3CA08BED" w14:textId="77777777" w:rsidR="007D6AB5" w:rsidRPr="00AA5D96" w:rsidRDefault="007D6AB5" w:rsidP="00D27E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249 712,94</w:t>
            </w:r>
          </w:p>
        </w:tc>
        <w:tc>
          <w:tcPr>
            <w:tcW w:w="1979" w:type="dxa"/>
          </w:tcPr>
          <w:p w14:paraId="7624CA0D" w14:textId="77777777" w:rsidR="007D6AB5" w:rsidRPr="00AA5D96" w:rsidRDefault="007D6AB5" w:rsidP="00D27E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219 771,94</w:t>
            </w:r>
          </w:p>
        </w:tc>
      </w:tr>
      <w:tr w:rsidR="007D6AB5" w:rsidRPr="00AA5D96" w14:paraId="1B11ED11" w14:textId="77777777" w:rsidTr="00D27E8D">
        <w:tc>
          <w:tcPr>
            <w:tcW w:w="5240" w:type="dxa"/>
          </w:tcPr>
          <w:p w14:paraId="49A2F904" w14:textId="77777777" w:rsidR="007D6AB5" w:rsidRPr="00AA5D96" w:rsidRDefault="007D6AB5" w:rsidP="00D27E8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C37D903" w14:textId="77777777" w:rsidR="007D6AB5" w:rsidRPr="00AA5D96" w:rsidRDefault="007D6AB5" w:rsidP="00D27E8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558CF14D" w14:textId="77777777" w:rsidR="007D6AB5" w:rsidRPr="00AA5D96" w:rsidRDefault="007D6AB5" w:rsidP="00D27E8D">
            <w:pPr>
              <w:jc w:val="right"/>
              <w:rPr>
                <w:sz w:val="24"/>
                <w:szCs w:val="24"/>
              </w:rPr>
            </w:pPr>
          </w:p>
        </w:tc>
      </w:tr>
      <w:tr w:rsidR="007D6AB5" w:rsidRPr="00AA5D96" w14:paraId="28738810" w14:textId="77777777" w:rsidTr="00D27E8D">
        <w:tc>
          <w:tcPr>
            <w:tcW w:w="5240" w:type="dxa"/>
          </w:tcPr>
          <w:p w14:paraId="19C073B4" w14:textId="77777777" w:rsidR="007D6AB5" w:rsidRPr="00AA5D96" w:rsidRDefault="007D6AB5" w:rsidP="00D27E8D">
            <w:pPr>
              <w:rPr>
                <w:b/>
                <w:sz w:val="24"/>
                <w:szCs w:val="24"/>
              </w:rPr>
            </w:pPr>
            <w:r w:rsidRPr="00AA5D96">
              <w:rPr>
                <w:b/>
                <w:sz w:val="24"/>
                <w:szCs w:val="24"/>
              </w:rPr>
              <w:t>Skulder och eget kapital</w:t>
            </w:r>
          </w:p>
        </w:tc>
        <w:tc>
          <w:tcPr>
            <w:tcW w:w="1843" w:type="dxa"/>
          </w:tcPr>
          <w:p w14:paraId="072381A8" w14:textId="77777777" w:rsidR="007D6AB5" w:rsidRPr="00AA5D96" w:rsidRDefault="007D6AB5" w:rsidP="00D27E8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7831C585" w14:textId="77777777" w:rsidR="007D6AB5" w:rsidRPr="00AA5D96" w:rsidRDefault="007D6AB5" w:rsidP="00D27E8D">
            <w:pPr>
              <w:jc w:val="right"/>
              <w:rPr>
                <w:sz w:val="24"/>
                <w:szCs w:val="24"/>
              </w:rPr>
            </w:pPr>
          </w:p>
        </w:tc>
      </w:tr>
      <w:tr w:rsidR="007D6AB5" w:rsidRPr="00AA5D96" w14:paraId="40FA258C" w14:textId="77777777" w:rsidTr="00D27E8D">
        <w:tc>
          <w:tcPr>
            <w:tcW w:w="5240" w:type="dxa"/>
          </w:tcPr>
          <w:p w14:paraId="73379451" w14:textId="77777777" w:rsidR="007D6AB5" w:rsidRPr="00AA5D96" w:rsidRDefault="007D6AB5" w:rsidP="00D27E8D">
            <w:pPr>
              <w:rPr>
                <w:sz w:val="24"/>
                <w:szCs w:val="24"/>
              </w:rPr>
            </w:pPr>
            <w:r w:rsidRPr="00AA5D96">
              <w:rPr>
                <w:sz w:val="24"/>
                <w:szCs w:val="24"/>
              </w:rPr>
              <w:t>Förutbetald hyresintäkt</w:t>
            </w:r>
          </w:p>
        </w:tc>
        <w:tc>
          <w:tcPr>
            <w:tcW w:w="1843" w:type="dxa"/>
          </w:tcPr>
          <w:p w14:paraId="3641E4B5" w14:textId="77777777" w:rsidR="007D6AB5" w:rsidRPr="00AA5D96" w:rsidRDefault="007D6AB5" w:rsidP="00D27E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-31 500,00</w:t>
            </w:r>
          </w:p>
        </w:tc>
        <w:tc>
          <w:tcPr>
            <w:tcW w:w="1979" w:type="dxa"/>
          </w:tcPr>
          <w:p w14:paraId="18EFC235" w14:textId="77777777" w:rsidR="007D6AB5" w:rsidRPr="00AA5D96" w:rsidRDefault="007D6AB5" w:rsidP="00D27E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-31 500,00</w:t>
            </w:r>
          </w:p>
        </w:tc>
      </w:tr>
      <w:tr w:rsidR="007D6AB5" w:rsidRPr="00AA5D96" w14:paraId="66F130F1" w14:textId="77777777" w:rsidTr="00D27E8D">
        <w:tc>
          <w:tcPr>
            <w:tcW w:w="5240" w:type="dxa"/>
          </w:tcPr>
          <w:p w14:paraId="577F51D6" w14:textId="77777777" w:rsidR="007D6AB5" w:rsidRPr="00AA5D96" w:rsidRDefault="007D6AB5" w:rsidP="00D27E8D">
            <w:pPr>
              <w:rPr>
                <w:sz w:val="24"/>
                <w:szCs w:val="24"/>
              </w:rPr>
            </w:pPr>
            <w:r w:rsidRPr="00AA5D96">
              <w:rPr>
                <w:sz w:val="24"/>
                <w:szCs w:val="24"/>
              </w:rPr>
              <w:t>Skatteskuld</w:t>
            </w:r>
          </w:p>
        </w:tc>
        <w:tc>
          <w:tcPr>
            <w:tcW w:w="1843" w:type="dxa"/>
          </w:tcPr>
          <w:p w14:paraId="4A7360C0" w14:textId="77777777" w:rsidR="007D6AB5" w:rsidRPr="00AA5D96" w:rsidRDefault="007D6AB5" w:rsidP="00D27E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-17 051,00</w:t>
            </w:r>
          </w:p>
        </w:tc>
        <w:tc>
          <w:tcPr>
            <w:tcW w:w="1979" w:type="dxa"/>
          </w:tcPr>
          <w:p w14:paraId="47536FB4" w14:textId="77777777" w:rsidR="007D6AB5" w:rsidRPr="00AA5D96" w:rsidRDefault="007D6AB5" w:rsidP="00D27E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-17 150,00</w:t>
            </w:r>
          </w:p>
        </w:tc>
      </w:tr>
      <w:tr w:rsidR="007D6AB5" w:rsidRPr="00AA5D96" w14:paraId="524E8FB5" w14:textId="77777777" w:rsidTr="00D27E8D">
        <w:tc>
          <w:tcPr>
            <w:tcW w:w="5240" w:type="dxa"/>
          </w:tcPr>
          <w:p w14:paraId="4DEF849C" w14:textId="77777777" w:rsidR="007D6AB5" w:rsidRPr="00AA5D96" w:rsidRDefault="007D6AB5" w:rsidP="00D27E8D">
            <w:pPr>
              <w:rPr>
                <w:sz w:val="24"/>
                <w:szCs w:val="24"/>
              </w:rPr>
            </w:pPr>
            <w:r w:rsidRPr="00AA5D96">
              <w:rPr>
                <w:sz w:val="24"/>
                <w:szCs w:val="24"/>
              </w:rPr>
              <w:t>Eget kapital</w:t>
            </w:r>
          </w:p>
        </w:tc>
        <w:tc>
          <w:tcPr>
            <w:tcW w:w="1843" w:type="dxa"/>
          </w:tcPr>
          <w:p w14:paraId="78BF468F" w14:textId="77777777" w:rsidR="007D6AB5" w:rsidRPr="00AA5D96" w:rsidRDefault="007D6AB5" w:rsidP="00D27E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-171 121,94</w:t>
            </w:r>
          </w:p>
        </w:tc>
        <w:tc>
          <w:tcPr>
            <w:tcW w:w="1979" w:type="dxa"/>
          </w:tcPr>
          <w:p w14:paraId="5D02DFBF" w14:textId="77777777" w:rsidR="007D6AB5" w:rsidRPr="00AA5D96" w:rsidRDefault="007D6AB5" w:rsidP="00D27E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-140 158,94</w:t>
            </w:r>
          </w:p>
        </w:tc>
      </w:tr>
      <w:tr w:rsidR="007D6AB5" w:rsidRPr="00AA5D96" w14:paraId="35FDCBFD" w14:textId="77777777" w:rsidTr="00D27E8D">
        <w:tc>
          <w:tcPr>
            <w:tcW w:w="5240" w:type="dxa"/>
          </w:tcPr>
          <w:p w14:paraId="2AEBED1E" w14:textId="77777777" w:rsidR="007D6AB5" w:rsidRPr="00AA5D96" w:rsidRDefault="007D6AB5" w:rsidP="00D27E8D">
            <w:pPr>
              <w:rPr>
                <w:sz w:val="24"/>
                <w:szCs w:val="24"/>
              </w:rPr>
            </w:pPr>
            <w:r w:rsidRPr="00AA5D96">
              <w:rPr>
                <w:sz w:val="24"/>
                <w:szCs w:val="24"/>
              </w:rPr>
              <w:t>Årets resultat</w:t>
            </w:r>
          </w:p>
        </w:tc>
        <w:tc>
          <w:tcPr>
            <w:tcW w:w="1843" w:type="dxa"/>
          </w:tcPr>
          <w:p w14:paraId="37F473FC" w14:textId="77777777" w:rsidR="007D6AB5" w:rsidRPr="00AA5D96" w:rsidRDefault="007D6AB5" w:rsidP="00D27E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-30 040,00</w:t>
            </w:r>
          </w:p>
        </w:tc>
        <w:tc>
          <w:tcPr>
            <w:tcW w:w="1979" w:type="dxa"/>
          </w:tcPr>
          <w:p w14:paraId="38126D74" w14:textId="77777777" w:rsidR="007D6AB5" w:rsidRPr="00AA5D96" w:rsidRDefault="007D6AB5" w:rsidP="00D27E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-30 963,00</w:t>
            </w:r>
          </w:p>
        </w:tc>
      </w:tr>
      <w:tr w:rsidR="007D6AB5" w:rsidRPr="00AA5D96" w14:paraId="5EBB3856" w14:textId="77777777" w:rsidTr="00D27E8D">
        <w:tc>
          <w:tcPr>
            <w:tcW w:w="5240" w:type="dxa"/>
          </w:tcPr>
          <w:p w14:paraId="6487825F" w14:textId="77777777" w:rsidR="007D6AB5" w:rsidRPr="004131BD" w:rsidRDefault="007D6AB5" w:rsidP="00D27E8D">
            <w:pPr>
              <w:rPr>
                <w:sz w:val="24"/>
                <w:szCs w:val="24"/>
                <w:u w:val="single"/>
              </w:rPr>
            </w:pPr>
            <w:proofErr w:type="gramStart"/>
            <w:r w:rsidRPr="004131BD">
              <w:rPr>
                <w:sz w:val="24"/>
                <w:szCs w:val="24"/>
                <w:u w:val="single"/>
              </w:rPr>
              <w:t>S:a</w:t>
            </w:r>
            <w:proofErr w:type="gramEnd"/>
            <w:r w:rsidRPr="004131BD">
              <w:rPr>
                <w:sz w:val="24"/>
                <w:szCs w:val="24"/>
                <w:u w:val="single"/>
              </w:rPr>
              <w:t xml:space="preserve"> skulder och eget kapital</w:t>
            </w:r>
          </w:p>
        </w:tc>
        <w:tc>
          <w:tcPr>
            <w:tcW w:w="1843" w:type="dxa"/>
          </w:tcPr>
          <w:p w14:paraId="3DA17212" w14:textId="77777777" w:rsidR="007D6AB5" w:rsidRPr="00AA5D96" w:rsidRDefault="007D6AB5" w:rsidP="00D27E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-249 712,94</w:t>
            </w:r>
          </w:p>
        </w:tc>
        <w:tc>
          <w:tcPr>
            <w:tcW w:w="1979" w:type="dxa"/>
          </w:tcPr>
          <w:p w14:paraId="75A1E42B" w14:textId="77777777" w:rsidR="007D6AB5" w:rsidRPr="00AA5D96" w:rsidRDefault="007D6AB5" w:rsidP="00D27E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-219 771,94</w:t>
            </w:r>
          </w:p>
        </w:tc>
      </w:tr>
    </w:tbl>
    <w:p w14:paraId="305E133A" w14:textId="77777777" w:rsidR="007D6AB5" w:rsidRDefault="007D6AB5" w:rsidP="00F9397D">
      <w:pPr>
        <w:rPr>
          <w:rFonts w:ascii="Arial" w:hAnsi="Arial" w:cs="Arial"/>
        </w:rPr>
      </w:pPr>
    </w:p>
    <w:p w14:paraId="26322BD8" w14:textId="4E670E74" w:rsidR="005D7A27" w:rsidRPr="00BC25BF" w:rsidRDefault="00256F86" w:rsidP="00294A60">
      <w:pPr>
        <w:rPr>
          <w:rFonts w:ascii="Arial" w:hAnsi="Arial" w:cs="Arial"/>
        </w:rPr>
      </w:pPr>
      <w:r>
        <w:rPr>
          <w:sz w:val="24"/>
          <w:szCs w:val="24"/>
        </w:rPr>
        <w:t xml:space="preserve"> </w:t>
      </w:r>
    </w:p>
    <w:sectPr w:rsidR="005D7A27" w:rsidRPr="00BC25BF" w:rsidSect="00C71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F74D4"/>
    <w:multiLevelType w:val="hybridMultilevel"/>
    <w:tmpl w:val="FB022D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A7057"/>
    <w:multiLevelType w:val="hybridMultilevel"/>
    <w:tmpl w:val="706E9C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095"/>
    <w:rsid w:val="000061BB"/>
    <w:rsid w:val="000219AD"/>
    <w:rsid w:val="0004380F"/>
    <w:rsid w:val="0005122B"/>
    <w:rsid w:val="00061DC8"/>
    <w:rsid w:val="000A71B3"/>
    <w:rsid w:val="000F1AE3"/>
    <w:rsid w:val="000F29CE"/>
    <w:rsid w:val="000F35FB"/>
    <w:rsid w:val="000F65E5"/>
    <w:rsid w:val="00110AFB"/>
    <w:rsid w:val="00124F23"/>
    <w:rsid w:val="00161892"/>
    <w:rsid w:val="00166EB0"/>
    <w:rsid w:val="00167B58"/>
    <w:rsid w:val="00173766"/>
    <w:rsid w:val="00225652"/>
    <w:rsid w:val="0024276F"/>
    <w:rsid w:val="00256F86"/>
    <w:rsid w:val="00294A60"/>
    <w:rsid w:val="002A0AB3"/>
    <w:rsid w:val="002A391C"/>
    <w:rsid w:val="002E48CB"/>
    <w:rsid w:val="002F2135"/>
    <w:rsid w:val="00347319"/>
    <w:rsid w:val="003B363E"/>
    <w:rsid w:val="004206A7"/>
    <w:rsid w:val="00442E8D"/>
    <w:rsid w:val="00444922"/>
    <w:rsid w:val="00451915"/>
    <w:rsid w:val="00460F6E"/>
    <w:rsid w:val="00472C40"/>
    <w:rsid w:val="004A6735"/>
    <w:rsid w:val="004B73C9"/>
    <w:rsid w:val="004C5C88"/>
    <w:rsid w:val="004C6D0B"/>
    <w:rsid w:val="004D095D"/>
    <w:rsid w:val="004F1C8C"/>
    <w:rsid w:val="004F59C2"/>
    <w:rsid w:val="00500431"/>
    <w:rsid w:val="0050137B"/>
    <w:rsid w:val="005030A5"/>
    <w:rsid w:val="005056A1"/>
    <w:rsid w:val="00513704"/>
    <w:rsid w:val="0052059D"/>
    <w:rsid w:val="005249B9"/>
    <w:rsid w:val="00530517"/>
    <w:rsid w:val="005417E2"/>
    <w:rsid w:val="00571868"/>
    <w:rsid w:val="00584F1F"/>
    <w:rsid w:val="00597467"/>
    <w:rsid w:val="005A4AA6"/>
    <w:rsid w:val="005D7A27"/>
    <w:rsid w:val="005E5F52"/>
    <w:rsid w:val="006145AB"/>
    <w:rsid w:val="00664019"/>
    <w:rsid w:val="00680BB3"/>
    <w:rsid w:val="00685E66"/>
    <w:rsid w:val="006A122C"/>
    <w:rsid w:val="006B1AE7"/>
    <w:rsid w:val="006C7DD1"/>
    <w:rsid w:val="006F26CF"/>
    <w:rsid w:val="00757CA7"/>
    <w:rsid w:val="0077522C"/>
    <w:rsid w:val="00790BF4"/>
    <w:rsid w:val="007A1132"/>
    <w:rsid w:val="007D431A"/>
    <w:rsid w:val="007D6AB5"/>
    <w:rsid w:val="008045D3"/>
    <w:rsid w:val="00821951"/>
    <w:rsid w:val="008320D3"/>
    <w:rsid w:val="00850867"/>
    <w:rsid w:val="008778C2"/>
    <w:rsid w:val="00887777"/>
    <w:rsid w:val="00887DDF"/>
    <w:rsid w:val="00897735"/>
    <w:rsid w:val="008A2A9F"/>
    <w:rsid w:val="008C4452"/>
    <w:rsid w:val="008E3E47"/>
    <w:rsid w:val="008E7185"/>
    <w:rsid w:val="008F0A0A"/>
    <w:rsid w:val="00963B86"/>
    <w:rsid w:val="009C613A"/>
    <w:rsid w:val="009D1D5E"/>
    <w:rsid w:val="009F6061"/>
    <w:rsid w:val="00A02FAE"/>
    <w:rsid w:val="00A17104"/>
    <w:rsid w:val="00A43AEA"/>
    <w:rsid w:val="00A468AD"/>
    <w:rsid w:val="00A613A2"/>
    <w:rsid w:val="00A76747"/>
    <w:rsid w:val="00A863A6"/>
    <w:rsid w:val="00A976E4"/>
    <w:rsid w:val="00AA0024"/>
    <w:rsid w:val="00AA0358"/>
    <w:rsid w:val="00AD049D"/>
    <w:rsid w:val="00AD7317"/>
    <w:rsid w:val="00BA0095"/>
    <w:rsid w:val="00BA43DC"/>
    <w:rsid w:val="00BB2820"/>
    <w:rsid w:val="00BB7027"/>
    <w:rsid w:val="00BC25BF"/>
    <w:rsid w:val="00BF2483"/>
    <w:rsid w:val="00BF3665"/>
    <w:rsid w:val="00C22A0C"/>
    <w:rsid w:val="00C27415"/>
    <w:rsid w:val="00C30596"/>
    <w:rsid w:val="00C43349"/>
    <w:rsid w:val="00C6489C"/>
    <w:rsid w:val="00C71958"/>
    <w:rsid w:val="00C722C7"/>
    <w:rsid w:val="00CA00A4"/>
    <w:rsid w:val="00CC23BE"/>
    <w:rsid w:val="00CC5235"/>
    <w:rsid w:val="00CE65C8"/>
    <w:rsid w:val="00D058F1"/>
    <w:rsid w:val="00D20061"/>
    <w:rsid w:val="00D45771"/>
    <w:rsid w:val="00D67981"/>
    <w:rsid w:val="00D73CC0"/>
    <w:rsid w:val="00D870E4"/>
    <w:rsid w:val="00DB5228"/>
    <w:rsid w:val="00DE3210"/>
    <w:rsid w:val="00DF0E3E"/>
    <w:rsid w:val="00E2084D"/>
    <w:rsid w:val="00E32225"/>
    <w:rsid w:val="00E47E56"/>
    <w:rsid w:val="00E61E02"/>
    <w:rsid w:val="00E65EC1"/>
    <w:rsid w:val="00E73BFB"/>
    <w:rsid w:val="00E8708A"/>
    <w:rsid w:val="00EB130B"/>
    <w:rsid w:val="00EC1097"/>
    <w:rsid w:val="00ED1D88"/>
    <w:rsid w:val="00EF6E7C"/>
    <w:rsid w:val="00F0244E"/>
    <w:rsid w:val="00F03D44"/>
    <w:rsid w:val="00F752CA"/>
    <w:rsid w:val="00F766D1"/>
    <w:rsid w:val="00F80D0A"/>
    <w:rsid w:val="00F842A4"/>
    <w:rsid w:val="00F853AE"/>
    <w:rsid w:val="00F858DE"/>
    <w:rsid w:val="00F9397D"/>
    <w:rsid w:val="00FC3D72"/>
    <w:rsid w:val="00FE2B92"/>
    <w:rsid w:val="00FF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BE8C"/>
  <w15:docId w15:val="{454E4703-652C-48C0-A514-2E0D85AC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A1132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FE2B92"/>
    <w:pPr>
      <w:spacing w:after="0" w:line="240" w:lineRule="auto"/>
    </w:pPr>
    <w:rPr>
      <w:rFonts w:ascii="Calibri" w:eastAsiaTheme="minorEastAsia" w:hAnsi="Calibri" w:cs="Times New Roman"/>
      <w:szCs w:val="21"/>
      <w:lang w:val="en-US" w:eastAsia="zh-TW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E2B92"/>
    <w:rPr>
      <w:rFonts w:ascii="Calibri" w:eastAsiaTheme="minorEastAsia" w:hAnsi="Calibri" w:cs="Times New Roman"/>
      <w:szCs w:val="21"/>
      <w:lang w:val="en-US" w:eastAsia="zh-TW"/>
    </w:rPr>
  </w:style>
  <w:style w:type="paragraph" w:customStyle="1" w:styleId="Default">
    <w:name w:val="Default"/>
    <w:rsid w:val="00E73B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0219AD"/>
    <w:pPr>
      <w:ind w:left="720"/>
      <w:contextualSpacing/>
    </w:pPr>
  </w:style>
  <w:style w:type="table" w:styleId="Tabellrutnt">
    <w:name w:val="Table Grid"/>
    <w:basedOn w:val="Normaltabell"/>
    <w:uiPriority w:val="39"/>
    <w:rsid w:val="007D6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4178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Ståhl</dc:creator>
  <cp:lastModifiedBy>Per Kjellberg</cp:lastModifiedBy>
  <cp:revision>2</cp:revision>
  <dcterms:created xsi:type="dcterms:W3CDTF">2020-06-03T15:57:00Z</dcterms:created>
  <dcterms:modified xsi:type="dcterms:W3CDTF">2020-06-03T15:57:00Z</dcterms:modified>
</cp:coreProperties>
</file>