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BF" w:rsidRPr="009A48BF" w:rsidRDefault="009A48BF" w:rsidP="009A48BF">
      <w:pPr>
        <w:pStyle w:val="Rubrik"/>
        <w:ind w:firstLine="1304"/>
      </w:pPr>
      <w:r>
        <w:rPr>
          <w:noProof/>
          <w:lang w:val="en-IN" w:eastAsia="en-IN"/>
        </w:rPr>
        <w:drawing>
          <wp:inline distT="0" distB="0" distL="0" distR="0" wp14:anchorId="23C92B14" wp14:editId="77866F43">
            <wp:extent cx="3524250" cy="93345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171">
        <w:t>BILAGA</w:t>
      </w:r>
    </w:p>
    <w:p w:rsidR="004960C0" w:rsidRDefault="004A6D22" w:rsidP="004A6D22">
      <w:pPr>
        <w:pStyle w:val="Rubrik"/>
      </w:pPr>
      <w:r>
        <w:t xml:space="preserve">Verksamhetsberättelse för </w:t>
      </w:r>
      <w:proofErr w:type="spellStart"/>
      <w:r w:rsidR="00141491">
        <w:t>Norehills</w:t>
      </w:r>
      <w:proofErr w:type="spellEnd"/>
      <w:r w:rsidR="00141491">
        <w:t xml:space="preserve"> grönområde </w:t>
      </w:r>
      <w:r>
        <w:t xml:space="preserve">S12 </w:t>
      </w:r>
      <w:r w:rsidR="00141491">
        <w:t xml:space="preserve">för </w:t>
      </w:r>
      <w:proofErr w:type="gramStart"/>
      <w:r>
        <w:t>202</w:t>
      </w:r>
      <w:r w:rsidR="00C072E8">
        <w:t>2</w:t>
      </w:r>
      <w:r>
        <w:t>-202</w:t>
      </w:r>
      <w:r w:rsidR="00C072E8">
        <w:t>3</w:t>
      </w:r>
      <w:proofErr w:type="gramEnd"/>
    </w:p>
    <w:p w:rsidR="00A749FE" w:rsidRDefault="00A749FE" w:rsidP="00A749FE"/>
    <w:p w:rsidR="00A749FE" w:rsidRDefault="00A749FE" w:rsidP="00A749FE">
      <w:r>
        <w:rPr>
          <w:noProof/>
        </w:rPr>
        <w:drawing>
          <wp:inline distT="0" distB="0" distL="0" distR="0">
            <wp:extent cx="3050628" cy="305062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nningö s_12 områd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394" cy="306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9FE" w:rsidRPr="003476D9" w:rsidRDefault="003476D9" w:rsidP="00A749FE">
      <w:pPr>
        <w:rPr>
          <w:i/>
        </w:rPr>
      </w:pPr>
      <w:r w:rsidRPr="003476D9">
        <w:rPr>
          <w:i/>
        </w:rPr>
        <w:t>Karta</w:t>
      </w:r>
      <w:r w:rsidR="00A749FE" w:rsidRPr="003476D9">
        <w:rPr>
          <w:i/>
        </w:rPr>
        <w:t xml:space="preserve"> över det gemensamt ägda </w:t>
      </w:r>
      <w:r w:rsidR="00141491">
        <w:rPr>
          <w:i/>
        </w:rPr>
        <w:t xml:space="preserve">grönområdet </w:t>
      </w:r>
      <w:r w:rsidR="00A749FE" w:rsidRPr="003476D9">
        <w:rPr>
          <w:i/>
        </w:rPr>
        <w:t xml:space="preserve">S12, </w:t>
      </w:r>
      <w:r w:rsidR="00141491" w:rsidRPr="00A46BD1">
        <w:rPr>
          <w:i/>
        </w:rPr>
        <w:t xml:space="preserve">om </w:t>
      </w:r>
      <w:r w:rsidR="00A46BD1" w:rsidRPr="00A46BD1">
        <w:rPr>
          <w:i/>
        </w:rPr>
        <w:t>28 5983 kvm, varav 23 9083 kvm landareal och 4 6900 kvm vattenareal.</w:t>
      </w:r>
      <w:r w:rsidR="00A46BD1">
        <w:rPr>
          <w:i/>
        </w:rPr>
        <w:t xml:space="preserve"> </w:t>
      </w:r>
      <w:r>
        <w:rPr>
          <w:i/>
        </w:rPr>
        <w:t>(grönmarkerat område)</w:t>
      </w:r>
      <w:r w:rsidR="00A749FE" w:rsidRPr="003476D9">
        <w:rPr>
          <w:i/>
        </w:rPr>
        <w:t>.</w:t>
      </w:r>
    </w:p>
    <w:p w:rsidR="00A97462" w:rsidRDefault="00A97462" w:rsidP="00A749FE">
      <w:pPr>
        <w:rPr>
          <w:b/>
          <w:sz w:val="28"/>
          <w:szCs w:val="28"/>
        </w:rPr>
      </w:pPr>
    </w:p>
    <w:p w:rsidR="0031166F" w:rsidRPr="0031166F" w:rsidRDefault="0031166F" w:rsidP="00A749FE">
      <w:pPr>
        <w:rPr>
          <w:b/>
          <w:sz w:val="28"/>
          <w:szCs w:val="28"/>
        </w:rPr>
      </w:pPr>
      <w:r w:rsidRPr="0031166F">
        <w:rPr>
          <w:b/>
          <w:sz w:val="28"/>
          <w:szCs w:val="28"/>
        </w:rPr>
        <w:t>Bakgrund</w:t>
      </w:r>
    </w:p>
    <w:p w:rsidR="00A749FE" w:rsidRDefault="00A749FE" w:rsidP="00A749FE">
      <w:r>
        <w:t>Gemensamhetsanläggningen S12 ägs gemensamt av</w:t>
      </w:r>
      <w:r w:rsidR="00D671A9">
        <w:t xml:space="preserve"> </w:t>
      </w:r>
      <w:r w:rsidR="00380CDE" w:rsidRPr="00A97462">
        <w:t>sextio</w:t>
      </w:r>
      <w:r w:rsidR="00A97462" w:rsidRPr="00A97462">
        <w:t>åtta</w:t>
      </w:r>
      <w:r w:rsidR="00D671A9">
        <w:t xml:space="preserve"> (68)</w:t>
      </w:r>
      <w:r w:rsidR="00380CDE" w:rsidRPr="00A97462">
        <w:t xml:space="preserve"> fastighet</w:t>
      </w:r>
      <w:r w:rsidR="00D671A9">
        <w:t>er</w:t>
      </w:r>
      <w:r w:rsidR="00380CDE">
        <w:t xml:space="preserve"> </w:t>
      </w:r>
      <w:r>
        <w:t>inom området</w:t>
      </w:r>
      <w:r w:rsidR="00D671A9">
        <w:t>, som på så sätt är delägare i S12</w:t>
      </w:r>
      <w:r>
        <w:t>.</w:t>
      </w:r>
    </w:p>
    <w:p w:rsidR="00D671A9" w:rsidRDefault="00D671A9" w:rsidP="00A749FE"/>
    <w:p w:rsidR="00F06A62" w:rsidRDefault="00141491" w:rsidP="00A749FE">
      <w:pPr>
        <w:rPr>
          <w:highlight w:val="yellow"/>
        </w:rPr>
      </w:pPr>
      <w:r>
        <w:t xml:space="preserve">Ändamålet med </w:t>
      </w:r>
      <w:r w:rsidR="00F06A62">
        <w:t xml:space="preserve">S12 </w:t>
      </w:r>
      <w:r>
        <w:t xml:space="preserve">var och är att skapa och bevara ett gemensamt grönområde.  S12 </w:t>
      </w:r>
      <w:r w:rsidR="00F06A62" w:rsidRPr="00141491">
        <w:t>inrättades</w:t>
      </w:r>
      <w:r w:rsidR="00A46BD1">
        <w:t xml:space="preserve"> genom Lantmäteriets förordnande</w:t>
      </w:r>
      <w:r w:rsidR="00A45FEA">
        <w:t>.</w:t>
      </w:r>
    </w:p>
    <w:p w:rsidR="00D671A9" w:rsidRDefault="00D671A9" w:rsidP="00A749FE"/>
    <w:p w:rsidR="00A97462" w:rsidRDefault="00A97462" w:rsidP="00A749FE">
      <w:r>
        <w:t>Gröngruppen, alltså gruppen</w:t>
      </w:r>
      <w:r w:rsidR="00A46BD1">
        <w:t xml:space="preserve"> </w:t>
      </w:r>
      <w:r>
        <w:t xml:space="preserve">som sköter förvaltningen av området bildades 2013/2014. </w:t>
      </w:r>
    </w:p>
    <w:p w:rsidR="00A749FE" w:rsidRDefault="00A749FE" w:rsidP="00A749FE">
      <w:r>
        <w:t>För att underlätta administrationen av S12, har NTS i uppdrag att administrera S12, varvid minst en i gröngruppen ska vara ledamot i NTS styrelse.</w:t>
      </w:r>
    </w:p>
    <w:p w:rsidR="00A749FE" w:rsidRDefault="00A749FE" w:rsidP="00A749FE"/>
    <w:p w:rsidR="007E0075" w:rsidRPr="0031166F" w:rsidRDefault="0031166F" w:rsidP="00A749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Verksamhetsperioden </w:t>
      </w:r>
      <w:proofErr w:type="gramStart"/>
      <w:r w:rsidRPr="0031166F">
        <w:rPr>
          <w:b/>
          <w:sz w:val="28"/>
          <w:szCs w:val="28"/>
        </w:rPr>
        <w:t>202</w:t>
      </w:r>
      <w:r w:rsidR="00C072E8">
        <w:rPr>
          <w:b/>
          <w:sz w:val="28"/>
          <w:szCs w:val="28"/>
        </w:rPr>
        <w:t>2</w:t>
      </w:r>
      <w:r w:rsidRPr="0031166F">
        <w:rPr>
          <w:b/>
          <w:sz w:val="28"/>
          <w:szCs w:val="28"/>
        </w:rPr>
        <w:t>-202</w:t>
      </w:r>
      <w:r w:rsidR="00C072E8">
        <w:rPr>
          <w:b/>
          <w:sz w:val="28"/>
          <w:szCs w:val="28"/>
        </w:rPr>
        <w:t>3</w:t>
      </w:r>
      <w:proofErr w:type="gramEnd"/>
    </w:p>
    <w:p w:rsidR="00A46BD1" w:rsidRDefault="00A749FE" w:rsidP="00A749FE">
      <w:r>
        <w:t xml:space="preserve">Ledamöter i Gröngruppen är </w:t>
      </w:r>
      <w:r w:rsidR="00D671A9" w:rsidRPr="00A9746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Benny Kumlin (sammankallande), Michael Bergman, Anette Sjösten, Olle Nordström, Roger Lundh</w:t>
      </w:r>
      <w:r w:rsidR="00D671A9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samt </w:t>
      </w:r>
      <w:r w:rsidR="00D671A9" w:rsidRPr="00A9746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Thomas</w:t>
      </w:r>
      <w:r w:rsidR="00D671A9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Holm. Gruppen är oförändrad sedan 2018/2019.</w:t>
      </w:r>
    </w:p>
    <w:p w:rsidR="00A46BD1" w:rsidRDefault="00A46BD1" w:rsidP="00A749FE"/>
    <w:p w:rsidR="00A749FE" w:rsidRDefault="00AF02E6" w:rsidP="00A749FE">
      <w:r>
        <w:lastRenderedPageBreak/>
        <w:t>Benny Kumlin är även ledamot i NTS styrelse.</w:t>
      </w:r>
    </w:p>
    <w:p w:rsidR="00FA7279" w:rsidRDefault="00FA7279" w:rsidP="00FA7279"/>
    <w:p w:rsidR="00FA7279" w:rsidRDefault="00FA7279" w:rsidP="00FA7279">
      <w:r>
        <w:t>Under perioden</w:t>
      </w:r>
      <w:r>
        <w:t xml:space="preserve"> bjöds </w:t>
      </w:r>
      <w:r>
        <w:t>G</w:t>
      </w:r>
      <w:r>
        <w:t xml:space="preserve">röngruppen </w:t>
      </w:r>
      <w:r>
        <w:t xml:space="preserve">in </w:t>
      </w:r>
      <w:r>
        <w:t>till ett av NTS styrelsemöten</w:t>
      </w:r>
      <w:r>
        <w:t xml:space="preserve"> (1 oktober)</w:t>
      </w:r>
      <w:r>
        <w:t xml:space="preserve"> i syfte att utveckla samarbetet till nytta för S12.</w:t>
      </w:r>
      <w:r w:rsidRPr="00FA7279">
        <w:t xml:space="preserve"> </w:t>
      </w:r>
      <w:r>
        <w:t xml:space="preserve"> </w:t>
      </w:r>
      <w:r w:rsidRPr="00FA7279">
        <w:t>Arbetsrutiner och olika förslag till förbättrad kommunikation inom S12 diskuterades.</w:t>
      </w:r>
    </w:p>
    <w:p w:rsidR="00FA7279" w:rsidRDefault="00FA7279" w:rsidP="00A749FE"/>
    <w:p w:rsidR="00AF02E6" w:rsidRDefault="00AF02E6" w:rsidP="00A749FE">
      <w:r>
        <w:t>Gröngruppen sammankallar fastighetsägarna i området till två arbetsdagar om året. En på hösten och en på våren.</w:t>
      </w:r>
      <w:r w:rsidR="00C072E8">
        <w:t xml:space="preserve"> Under året beslutades att boka in en tredje städdag veckan innan midsommar.</w:t>
      </w:r>
    </w:p>
    <w:p w:rsidR="00C072E8" w:rsidRDefault="00C072E8" w:rsidP="00A749FE"/>
    <w:p w:rsidR="00C072E8" w:rsidRDefault="003476D9" w:rsidP="00A749FE">
      <w:r>
        <w:t xml:space="preserve">Syftet </w:t>
      </w:r>
      <w:r w:rsidR="00C072E8">
        <w:t xml:space="preserve">med arbetsdagarna </w:t>
      </w:r>
      <w:r>
        <w:t xml:space="preserve">är att röja upp i landskapet efter stormar </w:t>
      </w:r>
      <w:r w:rsidR="00A46BD1">
        <w:t>mm</w:t>
      </w:r>
      <w:r>
        <w:t>, för att skapa en attraktiv skogsmiljö för oss alla. En viktig del är skogsvården så att även de vilda djuren trivs i vårt område.</w:t>
      </w:r>
    </w:p>
    <w:p w:rsidR="006B60AB" w:rsidRDefault="006B60AB" w:rsidP="00A749FE"/>
    <w:p w:rsidR="00AF02E6" w:rsidRPr="003476D9" w:rsidRDefault="00AF02E6" w:rsidP="00A749FE">
      <w:pPr>
        <w:rPr>
          <w:b/>
          <w:sz w:val="28"/>
          <w:szCs w:val="28"/>
        </w:rPr>
      </w:pPr>
      <w:r w:rsidRPr="003476D9">
        <w:rPr>
          <w:b/>
          <w:sz w:val="28"/>
          <w:szCs w:val="28"/>
        </w:rPr>
        <w:t>Hösten 202</w:t>
      </w:r>
      <w:r w:rsidR="00C072E8">
        <w:rPr>
          <w:b/>
          <w:sz w:val="28"/>
          <w:szCs w:val="28"/>
        </w:rPr>
        <w:t>2</w:t>
      </w:r>
    </w:p>
    <w:p w:rsidR="006B60AB" w:rsidRDefault="006B60AB" w:rsidP="007E0075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:rsidR="006B60AB" w:rsidRPr="00FA7279" w:rsidRDefault="005D6CB7" w:rsidP="006B60AB">
      <w:r w:rsidRPr="00FA7279">
        <w:t xml:space="preserve">Badbryggan vid Maren </w:t>
      </w:r>
      <w:r w:rsidR="006B60AB" w:rsidRPr="00FA7279">
        <w:t>renoverades under sommaren 2022 av frivilliga krafter.</w:t>
      </w:r>
    </w:p>
    <w:p w:rsidR="006B60AB" w:rsidRDefault="006B60AB" w:rsidP="007E0075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:rsidR="007E0075" w:rsidRPr="007E0075" w:rsidRDefault="007E0075" w:rsidP="007E0075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Höstens städdag var </w:t>
      </w:r>
      <w:r w:rsidR="00A46BD1" w:rsidRPr="00FA7279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lördagen </w:t>
      </w:r>
      <w:r w:rsidRPr="00FA7279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den 2</w:t>
      </w:r>
      <w:r w:rsidR="00C072E8" w:rsidRPr="00FA7279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2</w:t>
      </w:r>
      <w:r w:rsidRPr="00FA7279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oktober.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</w:p>
    <w:p w:rsidR="007E0075" w:rsidRPr="007E0075" w:rsidRDefault="00A46BD1" w:rsidP="007E0075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Det var stor uppslutning och </w:t>
      </w:r>
      <w:proofErr w:type="gramStart"/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c</w:t>
      </w:r>
      <w:r w:rsidR="007E0075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:a</w:t>
      </w:r>
      <w:proofErr w:type="gramEnd"/>
      <w:r w:rsidR="007E0075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25 personer samlades och deltog i arbetet med att r</w:t>
      </w:r>
      <w:r w:rsidR="007E0075" w:rsidRPr="007E0075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ensa vindfälle mm på </w:t>
      </w:r>
      <w:proofErr w:type="spellStart"/>
      <w:r w:rsidR="007E0075" w:rsidRPr="007E0075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Eriksbacken</w:t>
      </w:r>
      <w:proofErr w:type="spellEnd"/>
      <w:r w:rsidR="007E0075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</w:t>
      </w:r>
    </w:p>
    <w:p w:rsidR="00AF02E6" w:rsidRDefault="00AF02E6" w:rsidP="00A749FE"/>
    <w:p w:rsidR="003476D9" w:rsidRPr="003476D9" w:rsidRDefault="00AF02E6" w:rsidP="00A749FE">
      <w:pPr>
        <w:rPr>
          <w:b/>
          <w:sz w:val="28"/>
          <w:szCs w:val="28"/>
        </w:rPr>
      </w:pPr>
      <w:r w:rsidRPr="003476D9">
        <w:rPr>
          <w:b/>
          <w:sz w:val="28"/>
          <w:szCs w:val="28"/>
        </w:rPr>
        <w:t>Våren 202</w:t>
      </w:r>
      <w:r w:rsidR="00C072E8">
        <w:rPr>
          <w:b/>
          <w:sz w:val="28"/>
          <w:szCs w:val="28"/>
        </w:rPr>
        <w:t>3</w:t>
      </w:r>
      <w:r w:rsidRPr="003476D9">
        <w:rPr>
          <w:b/>
          <w:sz w:val="28"/>
          <w:szCs w:val="28"/>
        </w:rPr>
        <w:t xml:space="preserve"> </w:t>
      </w:r>
    </w:p>
    <w:p w:rsidR="003476D9" w:rsidRDefault="003476D9" w:rsidP="00A749FE">
      <w:r>
        <w:t xml:space="preserve">Vårens </w:t>
      </w:r>
      <w:r w:rsidR="00A46BD1">
        <w:t>städ</w:t>
      </w:r>
      <w:r>
        <w:t xml:space="preserve">dag </w:t>
      </w:r>
      <w:r w:rsidR="00C072E8">
        <w:t xml:space="preserve">flyttades </w:t>
      </w:r>
      <w:r w:rsidR="00C072E8" w:rsidRPr="005D6CB7">
        <w:t>till</w:t>
      </w:r>
      <w:r w:rsidRPr="005D6CB7">
        <w:t xml:space="preserve"> </w:t>
      </w:r>
      <w:r w:rsidR="00AF02E6" w:rsidRPr="005D6CB7">
        <w:t xml:space="preserve">lördagen den </w:t>
      </w:r>
      <w:r w:rsidR="005D6CB7" w:rsidRPr="005D6CB7">
        <w:t>22</w:t>
      </w:r>
      <w:r w:rsidR="00AF02E6" w:rsidRPr="005D6CB7">
        <w:t xml:space="preserve"> april. </w:t>
      </w:r>
      <w:r w:rsidRPr="005D6CB7">
        <w:t>Samling</w:t>
      </w:r>
      <w:r>
        <w:t xml:space="preserve"> som vanligt vid pumpen. </w:t>
      </w:r>
      <w:r w:rsidR="00C072E8">
        <w:t>I år fanns det mycket att ta hand om efter ett tungt snöfall som knäckt träd och grenar under vintern. En flismaskin hade hyrts in.</w:t>
      </w:r>
      <w:r w:rsidR="005D6CB7">
        <w:t xml:space="preserve"> </w:t>
      </w:r>
      <w:proofErr w:type="spellStart"/>
      <w:r w:rsidR="005D6CB7">
        <w:t>Fliset</w:t>
      </w:r>
      <w:proofErr w:type="spellEnd"/>
      <w:r w:rsidR="005D6CB7">
        <w:t xml:space="preserve"> lades ut på stigen från </w:t>
      </w:r>
      <w:proofErr w:type="spellStart"/>
      <w:r w:rsidR="005D6CB7">
        <w:t>Norehillsvägen</w:t>
      </w:r>
      <w:proofErr w:type="spellEnd"/>
      <w:r w:rsidR="005D6CB7">
        <w:t xml:space="preserve"> till Maren.</w:t>
      </w:r>
      <w:r w:rsidR="00C072E8">
        <w:t xml:space="preserve"> </w:t>
      </w:r>
      <w:r w:rsidR="00AF02E6">
        <w:t>Ett tjugotal personer deltog i arbetet och arbetade intensivt och målmedvetet och fick mycket gjort. Gruppen koncentrerade sig på området närmast Maren och rensade upp där</w:t>
      </w:r>
      <w:r>
        <w:t>.</w:t>
      </w:r>
      <w:r w:rsidR="007E0075">
        <w:t xml:space="preserve">  </w:t>
      </w:r>
      <w:r>
        <w:t>Under dagen</w:t>
      </w:r>
      <w:r w:rsidR="007E0075">
        <w:t>s paus</w:t>
      </w:r>
      <w:r>
        <w:t xml:space="preserve"> anordna</w:t>
      </w:r>
      <w:r w:rsidR="007E0075">
        <w:t>de</w:t>
      </w:r>
      <w:r>
        <w:t xml:space="preserve">s </w:t>
      </w:r>
      <w:r w:rsidR="007E0075">
        <w:t xml:space="preserve">enligt traditionen </w:t>
      </w:r>
      <w:r w:rsidR="00141491">
        <w:t xml:space="preserve">trevlig samvaro med </w:t>
      </w:r>
      <w:r>
        <w:t>korvgrillning</w:t>
      </w:r>
      <w:r w:rsidR="00141491">
        <w:t>.</w:t>
      </w:r>
    </w:p>
    <w:p w:rsidR="006B60AB" w:rsidRDefault="006B60AB" w:rsidP="00A749FE">
      <w:bookmarkStart w:id="0" w:name="_GoBack"/>
      <w:bookmarkEnd w:id="0"/>
    </w:p>
    <w:p w:rsidR="007E0075" w:rsidRPr="007E0075" w:rsidRDefault="007E0075" w:rsidP="00A749FE">
      <w:pPr>
        <w:rPr>
          <w:sz w:val="32"/>
          <w:szCs w:val="32"/>
        </w:rPr>
      </w:pPr>
      <w:r w:rsidRPr="007E0075">
        <w:rPr>
          <w:sz w:val="32"/>
          <w:szCs w:val="32"/>
        </w:rPr>
        <w:t xml:space="preserve">Gröngruppen </w:t>
      </w:r>
      <w:r w:rsidR="00141491">
        <w:rPr>
          <w:sz w:val="32"/>
          <w:szCs w:val="32"/>
        </w:rPr>
        <w:t>påminner</w:t>
      </w:r>
      <w:r w:rsidR="00A46BD1">
        <w:rPr>
          <w:sz w:val="32"/>
          <w:szCs w:val="32"/>
        </w:rPr>
        <w:t xml:space="preserve"> </w:t>
      </w:r>
      <w:proofErr w:type="gramStart"/>
      <w:r w:rsidR="00A46BD1">
        <w:rPr>
          <w:sz w:val="32"/>
          <w:szCs w:val="32"/>
        </w:rPr>
        <w:t>om..</w:t>
      </w:r>
      <w:proofErr w:type="gramEnd"/>
    </w:p>
    <w:p w:rsidR="007E0075" w:rsidRDefault="007E0075" w:rsidP="00A749FE"/>
    <w:p w:rsidR="003476D9" w:rsidRDefault="003476D9" w:rsidP="007E0075">
      <w:pPr>
        <w:pStyle w:val="Liststycke"/>
        <w:numPr>
          <w:ilvl w:val="0"/>
          <w:numId w:val="1"/>
        </w:numPr>
      </w:pPr>
      <w:r>
        <w:t>Påminner om granbarkborren, som fortfarande finns på Tynningö. Angripna träd ska fällas, kapas och tas ut ur skogen.</w:t>
      </w:r>
    </w:p>
    <w:p w:rsidR="007E0075" w:rsidRDefault="007E0075" w:rsidP="007E0075">
      <w:pPr>
        <w:pStyle w:val="Liststycke"/>
      </w:pPr>
    </w:p>
    <w:p w:rsidR="007E0075" w:rsidRDefault="007E0075" w:rsidP="00A749FE">
      <w:pPr>
        <w:pStyle w:val="Liststycke"/>
        <w:numPr>
          <w:ilvl w:val="0"/>
          <w:numId w:val="1"/>
        </w:numPr>
      </w:pPr>
      <w:r w:rsidRPr="00141491">
        <w:t>Påminner</w:t>
      </w:r>
      <w:r>
        <w:t xml:space="preserve"> om att det inom S12:s område råder ”förbud mot schaktning, fyllning, trädfällning eller annan därmed jämförlig åtgärd.”</w:t>
      </w:r>
    </w:p>
    <w:p w:rsidR="00DB1BF3" w:rsidRDefault="007E0075" w:rsidP="007E0075">
      <w:pPr>
        <w:pStyle w:val="Liststycke"/>
      </w:pPr>
      <w:r>
        <w:t xml:space="preserve">Förbudet grundar sig på </w:t>
      </w:r>
      <w:r w:rsidR="0022472D">
        <w:t>de regler som f</w:t>
      </w:r>
      <w:r>
        <w:t>a</w:t>
      </w:r>
      <w:r w:rsidR="0022472D">
        <w:t>nns i by</w:t>
      </w:r>
      <w:r w:rsidR="00DB1BF3">
        <w:t>g</w:t>
      </w:r>
      <w:r w:rsidR="0022472D">
        <w:t>gnadslagen (1947)</w:t>
      </w:r>
      <w:r w:rsidR="00DB1BF3">
        <w:t xml:space="preserve"> som fortfarande gäller, trots att lagen upphävts och ersatts med PBL, plan- och bygglagen (2010:900)</w:t>
      </w:r>
      <w:r>
        <w:t>. Det innebär att L</w:t>
      </w:r>
      <w:r w:rsidR="00141491">
        <w:t>antmäteriet</w:t>
      </w:r>
      <w:r>
        <w:t xml:space="preserve"> 1983 utfärdade ett förordnande för samfälligheten S12, med innebörd att det råder förbud mot schaktning, fyllning, trädfällning eller annan därmed jämförlig åtgärd. Förbudet gäller</w:t>
      </w:r>
      <w:r w:rsidR="00F438AF">
        <w:t xml:space="preserve"> tills vidare,</w:t>
      </w:r>
      <w:r>
        <w:t xml:space="preserve"> </w:t>
      </w:r>
      <w:r w:rsidR="00A46BD1">
        <w:t>till dess</w:t>
      </w:r>
      <w:r>
        <w:t xml:space="preserve"> L</w:t>
      </w:r>
      <w:r w:rsidR="00141491">
        <w:t>antmäteriets</w:t>
      </w:r>
      <w:r>
        <w:t xml:space="preserve"> förordnande </w:t>
      </w:r>
      <w:r w:rsidR="00A46BD1">
        <w:t>ändras eller upphävs</w:t>
      </w:r>
      <w:r>
        <w:t>.</w:t>
      </w:r>
    </w:p>
    <w:p w:rsidR="00802DCB" w:rsidRPr="008D624C" w:rsidRDefault="00802DCB" w:rsidP="00A749FE">
      <w:pPr>
        <w:rPr>
          <w:sz w:val="28"/>
          <w:szCs w:val="28"/>
        </w:rPr>
      </w:pPr>
    </w:p>
    <w:p w:rsidR="00802DCB" w:rsidRDefault="00802DCB" w:rsidP="00A749FE"/>
    <w:p w:rsidR="00A7574F" w:rsidRPr="004B6EBB" w:rsidRDefault="00A7574F" w:rsidP="00A749FE">
      <w:pPr>
        <w:rPr>
          <w:i/>
        </w:rPr>
      </w:pPr>
    </w:p>
    <w:sectPr w:rsidR="00A7574F" w:rsidRPr="004B6EBB" w:rsidSect="001919AB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A6" w:rsidRDefault="00AC29A6" w:rsidP="008D624C">
      <w:r>
        <w:separator/>
      </w:r>
    </w:p>
  </w:endnote>
  <w:endnote w:type="continuationSeparator" w:id="0">
    <w:p w:rsidR="00AC29A6" w:rsidRDefault="00AC29A6" w:rsidP="008D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2226796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8D624C" w:rsidRDefault="008D624C" w:rsidP="00B460F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8D624C" w:rsidRDefault="008D624C" w:rsidP="008D624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72231989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8D624C" w:rsidRDefault="008D624C" w:rsidP="00B460F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:rsidR="008D624C" w:rsidRDefault="008D624C" w:rsidP="008D624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A6" w:rsidRDefault="00AC29A6" w:rsidP="008D624C">
      <w:r>
        <w:separator/>
      </w:r>
    </w:p>
  </w:footnote>
  <w:footnote w:type="continuationSeparator" w:id="0">
    <w:p w:rsidR="00AC29A6" w:rsidRDefault="00AC29A6" w:rsidP="008D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4AE1"/>
    <w:multiLevelType w:val="hybridMultilevel"/>
    <w:tmpl w:val="D3C8483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22"/>
    <w:rsid w:val="000046F4"/>
    <w:rsid w:val="00141491"/>
    <w:rsid w:val="001919AB"/>
    <w:rsid w:val="0022472D"/>
    <w:rsid w:val="002479DB"/>
    <w:rsid w:val="003014D8"/>
    <w:rsid w:val="0031166F"/>
    <w:rsid w:val="003476D9"/>
    <w:rsid w:val="00353B41"/>
    <w:rsid w:val="00380CDE"/>
    <w:rsid w:val="003815CA"/>
    <w:rsid w:val="004960C0"/>
    <w:rsid w:val="004A6D22"/>
    <w:rsid w:val="004B6EBB"/>
    <w:rsid w:val="005D6CB7"/>
    <w:rsid w:val="005E17CD"/>
    <w:rsid w:val="00634269"/>
    <w:rsid w:val="00661438"/>
    <w:rsid w:val="006643C4"/>
    <w:rsid w:val="006B60AB"/>
    <w:rsid w:val="006D2B3A"/>
    <w:rsid w:val="007E0075"/>
    <w:rsid w:val="00802DCB"/>
    <w:rsid w:val="008D624C"/>
    <w:rsid w:val="00944B96"/>
    <w:rsid w:val="00955171"/>
    <w:rsid w:val="009A48BF"/>
    <w:rsid w:val="00A45FEA"/>
    <w:rsid w:val="00A46BD1"/>
    <w:rsid w:val="00A749FE"/>
    <w:rsid w:val="00A7574F"/>
    <w:rsid w:val="00A97462"/>
    <w:rsid w:val="00AC29A6"/>
    <w:rsid w:val="00AF02E6"/>
    <w:rsid w:val="00C072E8"/>
    <w:rsid w:val="00C5573D"/>
    <w:rsid w:val="00D671A9"/>
    <w:rsid w:val="00DB1BF3"/>
    <w:rsid w:val="00DD74FB"/>
    <w:rsid w:val="00DF57A2"/>
    <w:rsid w:val="00F06A62"/>
    <w:rsid w:val="00F11399"/>
    <w:rsid w:val="00F438AF"/>
    <w:rsid w:val="00F81B56"/>
    <w:rsid w:val="00F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89042"/>
  <w15:chartTrackingRefBased/>
  <w15:docId w15:val="{537913D0-D3C5-F246-9C94-D323370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5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02D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DB1B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A6D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A6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DB1BF3"/>
    <w:rPr>
      <w:rFonts w:ascii="Times New Roman" w:eastAsia="Times New Roman" w:hAnsi="Times New Roman" w:cs="Times New Roman"/>
      <w:b/>
      <w:bCs/>
      <w:lang w:eastAsia="sv-SE"/>
    </w:rPr>
  </w:style>
  <w:style w:type="paragraph" w:styleId="Normalwebb">
    <w:name w:val="Normal (Web)"/>
    <w:basedOn w:val="Normal"/>
    <w:uiPriority w:val="99"/>
    <w:unhideWhenUsed/>
    <w:rsid w:val="00DB1B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B1BF3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75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ad">
    <w:name w:val="lead"/>
    <w:basedOn w:val="Normal"/>
    <w:rsid w:val="00A75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02D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rsid w:val="008D62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624C"/>
  </w:style>
  <w:style w:type="character" w:styleId="Sidnummer">
    <w:name w:val="page number"/>
    <w:basedOn w:val="Standardstycketeckensnitt"/>
    <w:uiPriority w:val="99"/>
    <w:semiHidden/>
    <w:unhideWhenUsed/>
    <w:rsid w:val="008D624C"/>
  </w:style>
  <w:style w:type="paragraph" w:styleId="Liststycke">
    <w:name w:val="List Paragraph"/>
    <w:basedOn w:val="Normal"/>
    <w:uiPriority w:val="34"/>
    <w:qFormat/>
    <w:rsid w:val="007E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6</cp:revision>
  <dcterms:created xsi:type="dcterms:W3CDTF">2023-04-16T17:46:00Z</dcterms:created>
  <dcterms:modified xsi:type="dcterms:W3CDTF">2023-05-06T15:42:00Z</dcterms:modified>
</cp:coreProperties>
</file>